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D" w:rsidRDefault="00CC40AD" w:rsidP="00CC40AD">
      <w:pPr>
        <w:spacing w:before="100" w:beforeAutospacing="1" w:after="100" w:afterAutospacing="1"/>
        <w:ind w:firstLine="0"/>
        <w:jc w:val="both"/>
        <w:rPr>
          <w:sz w:val="24"/>
          <w:szCs w:val="24"/>
          <w:lang w:val="pt-BR"/>
        </w:rPr>
      </w:pPr>
      <w:r>
        <w:rPr>
          <w:rFonts w:asciiTheme="minorHAnsi" w:eastAsia="微軟正黑體" w:hAnsiTheme="minorHAnsi" w:cstheme="minorHAnsi"/>
          <w:sz w:val="24"/>
          <w:szCs w:val="24"/>
          <w:lang w:val="pt-BR" w:eastAsia="zh-TW"/>
        </w:rPr>
        <w:t xml:space="preserve">Tabela 2. </w:t>
      </w:r>
      <w:r w:rsidRPr="00720AD1">
        <w:rPr>
          <w:sz w:val="24"/>
          <w:szCs w:val="24"/>
          <w:lang w:val="pt-BR"/>
        </w:rPr>
        <w:t xml:space="preserve">Locais onde os Serviços de Saúde realizaram desinfecção química ou implementaram medidas de controlo de vectores no dia </w:t>
      </w:r>
      <w:r>
        <w:rPr>
          <w:sz w:val="24"/>
          <w:szCs w:val="24"/>
          <w:lang w:val="pt-BR" w:eastAsia="zh-TW"/>
        </w:rPr>
        <w:t>26</w:t>
      </w:r>
      <w:r w:rsidRPr="00720AD1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  <w:lang w:val="pt-BR"/>
        </w:rPr>
        <w:t>Outu</w:t>
      </w:r>
      <w:r w:rsidRPr="00720AD1">
        <w:rPr>
          <w:sz w:val="24"/>
          <w:szCs w:val="24"/>
          <w:lang w:val="pt-BR"/>
        </w:rPr>
        <w:t>bro</w:t>
      </w:r>
      <w:r>
        <w:rPr>
          <w:sz w:val="24"/>
          <w:szCs w:val="24"/>
          <w:lang w:val="pt-BR"/>
        </w:rPr>
        <w:t xml:space="preserve"> </w:t>
      </w:r>
    </w:p>
    <w:p w:rsidR="00CC40AD" w:rsidRDefault="00CC40AD" w:rsidP="00CC40AD">
      <w:pPr>
        <w:spacing w:before="100" w:beforeAutospacing="1" w:after="100" w:afterAutospacing="1" w:line="290" w:lineRule="atLeast"/>
        <w:ind w:firstLine="0"/>
        <w:jc w:val="both"/>
        <w:rPr>
          <w:rFonts w:hint="eastAsia"/>
          <w:sz w:val="24"/>
          <w:szCs w:val="24"/>
          <w:lang w:val="pt-BR" w:eastAsia="zh-TW"/>
        </w:rPr>
      </w:pPr>
      <w:bookmarkStart w:id="0" w:name="_GoBack"/>
      <w:bookmarkEnd w:id="0"/>
    </w:p>
    <w:p w:rsidR="00CC40AD" w:rsidRPr="00720AD1" w:rsidRDefault="00CC40AD" w:rsidP="00CC40AD">
      <w:pPr>
        <w:spacing w:before="100" w:beforeAutospacing="1" w:after="100" w:afterAutospacing="1" w:line="290" w:lineRule="atLeast"/>
        <w:ind w:firstLine="0"/>
        <w:jc w:val="both"/>
        <w:rPr>
          <w:rFonts w:asciiTheme="minorHAnsi" w:hAnsiTheme="minorHAnsi" w:cstheme="minorHAnsi"/>
          <w:sz w:val="24"/>
          <w:szCs w:val="24"/>
          <w:lang w:val="pt-BR" w:eastAsia="zh-TW" w:bidi="ar-SA"/>
        </w:rPr>
      </w:pPr>
      <w:r>
        <w:rPr>
          <w:sz w:val="24"/>
          <w:szCs w:val="24"/>
          <w:lang w:val="pt-BR"/>
        </w:rPr>
        <w:t xml:space="preserve">Anexo I: </w:t>
      </w:r>
      <w:r w:rsidRPr="00720AD1">
        <w:rPr>
          <w:sz w:val="24"/>
          <w:szCs w:val="24"/>
          <w:lang w:val="pt-BR"/>
        </w:rPr>
        <w:t xml:space="preserve">Locais onde os Serviços de Saúde realizaram desinfecção química ou implementaram medidas de controlo de vectores no dia </w:t>
      </w:r>
      <w:r>
        <w:rPr>
          <w:sz w:val="24"/>
          <w:szCs w:val="24"/>
          <w:lang w:val="pt-BR" w:eastAsia="zh-TW"/>
        </w:rPr>
        <w:t>26</w:t>
      </w:r>
      <w:r w:rsidRPr="00720AD1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  <w:lang w:val="pt-BR"/>
        </w:rPr>
        <w:t>Outu</w:t>
      </w:r>
      <w:r w:rsidRPr="00720AD1">
        <w:rPr>
          <w:sz w:val="24"/>
          <w:szCs w:val="24"/>
          <w:lang w:val="pt-BR"/>
        </w:rPr>
        <w:t>bro</w:t>
      </w:r>
      <w:r>
        <w:rPr>
          <w:sz w:val="24"/>
          <w:szCs w:val="24"/>
          <w:lang w:val="pt-BR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C40AD" w:rsidTr="00EA45C1">
        <w:tc>
          <w:tcPr>
            <w:tcW w:w="8362" w:type="dxa"/>
            <w:shd w:val="clear" w:color="auto" w:fill="D9D9D9" w:themeFill="background1" w:themeFillShade="D9"/>
          </w:tcPr>
          <w:p w:rsidR="00CC40AD" w:rsidRPr="00C62BC6" w:rsidRDefault="00CC40AD" w:rsidP="00EA45C1">
            <w:pPr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C62BC6">
              <w:rPr>
                <w:sz w:val="24"/>
                <w:szCs w:val="24"/>
                <w:lang w:val="pt-BR"/>
              </w:rPr>
              <w:t>Lo</w:t>
            </w:r>
            <w:r>
              <w:rPr>
                <w:sz w:val="24"/>
                <w:szCs w:val="24"/>
                <w:lang w:val="pt-BR"/>
              </w:rPr>
              <w:t>c</w:t>
            </w:r>
            <w:r w:rsidRPr="00C62BC6">
              <w:rPr>
                <w:sz w:val="24"/>
                <w:szCs w:val="24"/>
                <w:lang w:val="pt-BR"/>
              </w:rPr>
              <w:t>ais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ind w:firstLine="0"/>
              <w:rPr>
                <w:rFonts w:cstheme="minorHAnsi"/>
                <w:sz w:val="24"/>
                <w:szCs w:val="24"/>
                <w:lang w:val="pt-BR"/>
              </w:rPr>
            </w:pPr>
            <w:r w:rsidRPr="001030C7">
              <w:rPr>
                <w:rStyle w:val="st1"/>
                <w:rFonts w:cstheme="minorHAnsi"/>
                <w:sz w:val="24"/>
                <w:szCs w:val="24"/>
                <w:lang w:val="pt-BR"/>
              </w:rPr>
              <w:t xml:space="preserve">Associação de Reabilitação de Toxicodependentes de Macau na </w:t>
            </w:r>
            <w:r w:rsidRPr="001030C7">
              <w:rPr>
                <w:rFonts w:cstheme="minorHAnsi"/>
                <w:sz w:val="24"/>
                <w:szCs w:val="24"/>
                <w:lang w:val="pt-BR"/>
              </w:rPr>
              <w:t>Estrada de Nossa Senhora de Ká Hó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ind w:firstLine="0"/>
              <w:rPr>
                <w:rStyle w:val="st1"/>
                <w:rFonts w:cstheme="minorHAnsi"/>
                <w:sz w:val="24"/>
                <w:szCs w:val="24"/>
                <w:lang w:val="pt-BR"/>
              </w:rPr>
            </w:pPr>
            <w:r w:rsidRPr="001030C7">
              <w:rPr>
                <w:rStyle w:val="st1"/>
                <w:rFonts w:cstheme="minorHAnsi"/>
                <w:sz w:val="24"/>
                <w:szCs w:val="24"/>
                <w:lang w:val="pt-BR"/>
              </w:rPr>
              <w:t>Parque de estacionamento de Edifício Mong Sin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ind w:firstLine="0"/>
              <w:rPr>
                <w:rStyle w:val="st1"/>
                <w:rFonts w:cstheme="minorHAnsi"/>
                <w:sz w:val="24"/>
                <w:szCs w:val="24"/>
                <w:lang w:val="pt-BR"/>
              </w:rPr>
            </w:pPr>
            <w:r w:rsidRPr="001030C7">
              <w:rPr>
                <w:rFonts w:cstheme="minorHAnsi"/>
                <w:sz w:val="24"/>
                <w:szCs w:val="24"/>
                <w:lang w:val="pt-BR" w:eastAsia="zh-TW" w:bidi="ar-SA"/>
              </w:rPr>
              <w:t xml:space="preserve">Estaleiros de obras no </w:t>
            </w:r>
            <w:r w:rsidRPr="001030C7">
              <w:rPr>
                <w:rFonts w:cstheme="minorHAnsi"/>
                <w:sz w:val="24"/>
                <w:szCs w:val="24"/>
                <w:lang w:val="pt-BR"/>
              </w:rPr>
              <w:t>Beco da Concha, n.</w:t>
            </w:r>
            <w:r w:rsidRPr="001030C7">
              <w:rPr>
                <w:rFonts w:cstheme="minorHAnsi"/>
                <w:sz w:val="24"/>
                <w:szCs w:val="24"/>
                <w:vertAlign w:val="superscript"/>
                <w:lang w:val="pt-BR"/>
              </w:rPr>
              <w:t>os</w:t>
            </w:r>
            <w:r w:rsidRPr="001030C7">
              <w:rPr>
                <w:rFonts w:cstheme="minorHAnsi"/>
                <w:sz w:val="24"/>
                <w:szCs w:val="24"/>
                <w:lang w:val="pt-BR"/>
              </w:rPr>
              <w:t xml:space="preserve"> 7 e 9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ind w:firstLine="0"/>
              <w:rPr>
                <w:rFonts w:cstheme="minorHAnsi"/>
                <w:sz w:val="24"/>
                <w:szCs w:val="24"/>
                <w:lang w:val="pt-BR" w:eastAsia="zh-TW" w:bidi="ar-SA"/>
              </w:rPr>
            </w:pPr>
            <w:r w:rsidRPr="001030C7">
              <w:rPr>
                <w:rFonts w:cstheme="minorHAnsi"/>
                <w:sz w:val="24"/>
                <w:szCs w:val="24"/>
                <w:lang w:val="pt-BR"/>
              </w:rPr>
              <w:t>Edifício Lai Hoi na Rua do Guimarães, n.</w:t>
            </w:r>
            <w:r w:rsidRPr="001030C7">
              <w:rPr>
                <w:rFonts w:cstheme="minorHAnsi"/>
                <w:sz w:val="24"/>
                <w:szCs w:val="24"/>
                <w:vertAlign w:val="superscript"/>
                <w:lang w:val="pt-BR"/>
              </w:rPr>
              <w:t>o</w:t>
            </w:r>
            <w:r w:rsidRPr="001030C7">
              <w:rPr>
                <w:rFonts w:cstheme="minorHAnsi"/>
                <w:sz w:val="24"/>
                <w:szCs w:val="24"/>
                <w:lang w:val="pt-BR"/>
              </w:rPr>
              <w:t xml:space="preserve"> 39</w:t>
            </w:r>
          </w:p>
        </w:tc>
      </w:tr>
      <w:tr w:rsidR="00CC40AD" w:rsidRPr="008262BC" w:rsidTr="00EA45C1">
        <w:tc>
          <w:tcPr>
            <w:tcW w:w="8362" w:type="dxa"/>
          </w:tcPr>
          <w:p w:rsidR="00CC40AD" w:rsidRPr="001030C7" w:rsidRDefault="00CC40AD" w:rsidP="00EA45C1">
            <w:pPr>
              <w:ind w:firstLine="0"/>
              <w:rPr>
                <w:rFonts w:cstheme="minorHAnsi"/>
                <w:sz w:val="24"/>
                <w:szCs w:val="24"/>
                <w:lang w:val="pt-BR"/>
              </w:rPr>
            </w:pPr>
            <w:r w:rsidRPr="001030C7">
              <w:rPr>
                <w:rFonts w:cstheme="minorHAnsi"/>
                <w:sz w:val="24"/>
                <w:szCs w:val="24"/>
                <w:lang w:val="pt-BR"/>
              </w:rPr>
              <w:t>Casa do Mandarim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sz w:val="24"/>
                <w:szCs w:val="24"/>
                <w:lang w:val="pt-BR"/>
              </w:rPr>
            </w:pPr>
            <w:r w:rsidRPr="00A84B2C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Lar de Nossa Senhora da Penha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4F0DAE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Jardim das Franciscanas Missionárias de Maria Casa São Gabriel, localizado na Travessa do Colégio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Biblioteca Sir Robert Ho Tung, localizada no Largo de S. Agostinho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Zonas periféricas dos vasos 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juntos </w:t>
            </w: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da estátua da Nossa Senhora, entre o Seminário de S. José e a porta de S. José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Jardim da Caritas de Macau, Praça do D. Pedro V n.º 1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Jardim em frente do Teatro do D. Pedro V</w:t>
            </w:r>
          </w:p>
        </w:tc>
      </w:tr>
      <w:tr w:rsidR="00CC40AD" w:rsidRPr="008262BC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Seminário de S. José</w:t>
            </w:r>
          </w:p>
        </w:tc>
      </w:tr>
      <w:tr w:rsidR="00CC40AD" w:rsidRPr="008262BC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Igreja</w:t>
            </w:r>
            <w:proofErr w:type="spellEnd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 xml:space="preserve"> de São </w:t>
            </w: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Lourenço</w:t>
            </w:r>
            <w:proofErr w:type="spellEnd"/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Casas antigas abandonadas da Rua do Lilau n.º 1-9</w:t>
            </w:r>
          </w:p>
        </w:tc>
      </w:tr>
      <w:tr w:rsidR="00CC40AD" w:rsidRPr="008262BC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Jardim</w:t>
            </w:r>
            <w:proofErr w:type="spellEnd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 xml:space="preserve"> - Lago do </w:t>
            </w: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Lilau</w:t>
            </w:r>
            <w:proofErr w:type="spellEnd"/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Casas de Madeira e casas abandonadas da Calçada do Lilau</w:t>
            </w:r>
          </w:p>
        </w:tc>
      </w:tr>
      <w:tr w:rsidR="00CC40AD" w:rsidRPr="008262BC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Capitania</w:t>
            </w:r>
            <w:proofErr w:type="spellEnd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 xml:space="preserve"> dos </w:t>
            </w:r>
            <w:proofErr w:type="spellStart"/>
            <w:r w:rsidRPr="008C03D0">
              <w:rPr>
                <w:rFonts w:cstheme="minorHAnsi"/>
                <w:color w:val="333333"/>
                <w:sz w:val="24"/>
                <w:szCs w:val="24"/>
                <w:lang w:eastAsia="zh-TW" w:bidi="ar-SA"/>
              </w:rPr>
              <w:t>Portos</w:t>
            </w:r>
            <w:proofErr w:type="spellEnd"/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Inclinação junto das instalações sanitárias do Largo do Pagode da Barra e casas </w:t>
            </w:r>
            <w:r w:rsidRPr="008C03D0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lastRenderedPageBreak/>
              <w:t>abandonadas da Calçada da Barra n.º 32-42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030C7">
              <w:rPr>
                <w:rFonts w:cstheme="minorHAnsi"/>
                <w:color w:val="333333"/>
                <w:sz w:val="24"/>
                <w:szCs w:val="24"/>
                <w:lang w:val="pt-BR"/>
              </w:rPr>
              <w:lastRenderedPageBreak/>
              <w:t>Bosque e terrenos de cultivo da inclinação do antigo matadouro do Instituto para os Assuntos Cívicos e Municipa</w:t>
            </w:r>
            <w:r>
              <w:rPr>
                <w:rFonts w:cstheme="minorHAnsi"/>
                <w:color w:val="333333"/>
                <w:sz w:val="24"/>
                <w:szCs w:val="24"/>
                <w:lang w:val="pt-BR"/>
              </w:rPr>
              <w:t>is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/>
              </w:rPr>
            </w:pPr>
            <w:r w:rsidRPr="001854AA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Estaleiro e encosta frente ao Complexo desportivo de Universidade de Macau e estaleiro frente ao Jardim Hoi Wan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854AA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Estaleiro da obra e habitações em frente do Edifício Pak Lok, localizado na Rua de Chaves ( Fábrica de Tecelagem Lok Tou)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854AA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Estaleiros entre a Rua de Sai On e a Rua de Minho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854AA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Local de ferragens abandonadas, localizado em frente do Man Fai Garden e inclinação posterior do Edifício Triumph, situados na Rua de Viseu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Povoação de Cheok Ká (poças, esgoto, barracas)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Estaleiro de obra perto do barbecue Si Wan da Taipa (oficina de reparação de veículos automóveis Kam Long)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Canteiro de flores frente 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ao Posto da</w:t>
            </w: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 Urgência 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no Hospital </w:t>
            </w: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Universi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tário</w:t>
            </w:r>
            <w:r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 </w:t>
            </w: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 à</w:t>
            </w:r>
            <w:r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 </w:t>
            </w:r>
            <w:r w:rsidRPr="001030C7">
              <w:rPr>
                <w:rFonts w:cstheme="minorHAnsi"/>
                <w:b/>
                <w:sz w:val="24"/>
                <w:szCs w:val="24"/>
                <w:lang w:val="pt-BR"/>
              </w:rPr>
              <w:t>Unidade Associada de Cuidados Continuados</w:t>
            </w: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 </w:t>
            </w:r>
            <w:r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 xml:space="preserve">- </w:t>
            </w:r>
            <w:r w:rsidRPr="00DD2AD2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Enfermaria Comum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>
              <w:rPr>
                <w:rFonts w:cstheme="minorHAnsi"/>
                <w:color w:val="333333"/>
                <w:sz w:val="24"/>
                <w:szCs w:val="24"/>
                <w:lang w:val="pt-BR"/>
              </w:rPr>
              <w:t>Associação dos Escuteiros, Pier Garden</w:t>
            </w:r>
            <w:r w:rsidRPr="001030C7">
              <w:rPr>
                <w:rFonts w:cstheme="minorHAnsi"/>
                <w:color w:val="333333"/>
                <w:sz w:val="24"/>
                <w:szCs w:val="24"/>
                <w:lang w:val="pt-BR"/>
              </w:rPr>
              <w:t xml:space="preserve"> e encosta do Centro de Saúde junto da Avenida do Oceano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/>
              </w:rPr>
            </w:pPr>
            <w:r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L</w:t>
            </w:r>
            <w:r w:rsidRPr="002941D3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ocais de depósito de veículos abandonados, na Avenida do Dr. Rodrigo Rodrigues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N.ºs 7 a 9 do Pátio da Canja e n.º 4 da Travessa de Sancho Pança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 w:line="213" w:lineRule="atLeast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N.º 10 do Beco da Carpideira da Travessa dos Anjos, EDF. Yun Heng, res do chão, bloco A</w:t>
            </w:r>
          </w:p>
        </w:tc>
      </w:tr>
      <w:tr w:rsidR="00CC40AD" w:rsidRPr="007C088D" w:rsidTr="00EA45C1">
        <w:tc>
          <w:tcPr>
            <w:tcW w:w="8362" w:type="dxa"/>
          </w:tcPr>
          <w:p w:rsidR="00CC40AD" w:rsidRPr="001030C7" w:rsidRDefault="00CC40AD" w:rsidP="00EA45C1">
            <w:pPr>
              <w:spacing w:after="97"/>
              <w:ind w:firstLine="0"/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</w:pPr>
            <w:r w:rsidRPr="001030C7">
              <w:rPr>
                <w:rFonts w:cstheme="minorHAnsi"/>
                <w:color w:val="333333"/>
                <w:sz w:val="24"/>
                <w:szCs w:val="24"/>
                <w:lang w:val="pt-BR" w:eastAsia="zh-TW" w:bidi="ar-SA"/>
              </w:rPr>
              <w:t>Templo Chok Lam, localizado na Estrada do Coelho Amaral</w:t>
            </w:r>
          </w:p>
        </w:tc>
      </w:tr>
    </w:tbl>
    <w:p w:rsidR="00CC40AD" w:rsidRPr="00601A8C" w:rsidRDefault="00CC40AD" w:rsidP="00CC40AD">
      <w:pPr>
        <w:rPr>
          <w:lang w:val="pt-BR"/>
        </w:rPr>
      </w:pPr>
    </w:p>
    <w:p w:rsidR="00CC40AD" w:rsidRPr="004F6F32" w:rsidRDefault="00CC40AD" w:rsidP="00CC40AD">
      <w:pPr>
        <w:rPr>
          <w:szCs w:val="24"/>
          <w:lang w:val="pt-BR"/>
        </w:rPr>
      </w:pPr>
    </w:p>
    <w:p w:rsidR="00DF616D" w:rsidRPr="00CC40AD" w:rsidRDefault="00DF616D" w:rsidP="00CC40AD">
      <w:pPr>
        <w:rPr>
          <w:lang w:val="pt-BR"/>
        </w:rPr>
      </w:pPr>
    </w:p>
    <w:sectPr w:rsidR="00DF616D" w:rsidRPr="00CC40AD" w:rsidSect="003F460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10" w:rsidRDefault="00FB7C10" w:rsidP="00FB7C10">
      <w:r>
        <w:separator/>
      </w:r>
    </w:p>
  </w:endnote>
  <w:endnote w:type="continuationSeparator" w:id="0">
    <w:p w:rsidR="00FB7C10" w:rsidRDefault="00FB7C10" w:rsidP="00F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SM">
    <w:charset w:val="02"/>
    <w:family w:val="swiss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1" w:rsidRDefault="00CC40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40A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36361" w:rsidRDefault="00CC4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10" w:rsidRDefault="00FB7C10" w:rsidP="00FB7C10">
      <w:r>
        <w:separator/>
      </w:r>
    </w:p>
  </w:footnote>
  <w:footnote w:type="continuationSeparator" w:id="0">
    <w:p w:rsidR="00FB7C10" w:rsidRDefault="00FB7C10" w:rsidP="00FB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1" w:rsidRDefault="00CC40AD" w:rsidP="00D94D59">
    <w:pPr>
      <w:ind w:right="2"/>
      <w:jc w:val="center"/>
      <w:rPr>
        <w:rFonts w:ascii="新細明體"/>
        <w:b/>
      </w:rPr>
    </w:pPr>
    <w:r>
      <w:rPr>
        <w:noProof/>
        <w:lang w:eastAsia="zh-TW" w:bidi="ar-SA"/>
      </w:rPr>
      <w:drawing>
        <wp:inline distT="0" distB="0" distL="0" distR="0" wp14:anchorId="7869075D" wp14:editId="704C8566">
          <wp:extent cx="491490" cy="543560"/>
          <wp:effectExtent l="19050" t="0" r="3810" b="0"/>
          <wp:docPr id="1" name="圖片 1" descr="ssmlogo_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mlogo_s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361" w:rsidRDefault="00CC40AD" w:rsidP="00D94D59">
    <w:pPr>
      <w:ind w:right="2"/>
      <w:jc w:val="center"/>
      <w:rPr>
        <w:rFonts w:ascii="新細明體" w:hAnsi="SSM" w:hint="eastAsia"/>
        <w:b/>
        <w:sz w:val="104"/>
        <w:szCs w:val="100"/>
      </w:rPr>
    </w:pPr>
    <w:r>
      <w:rPr>
        <w:rFonts w:ascii="新細明體" w:hint="eastAsia"/>
        <w:b/>
      </w:rPr>
      <w:t>澳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門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特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別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行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政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區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政</w:t>
    </w:r>
    <w:r w:rsidRPr="00201DAD">
      <w:rPr>
        <w:rFonts w:ascii="新細明體" w:hint="eastAsia"/>
        <w:b/>
      </w:rPr>
      <w:t xml:space="preserve"> </w:t>
    </w:r>
    <w:r>
      <w:rPr>
        <w:rFonts w:ascii="新細明體" w:hint="eastAsia"/>
        <w:b/>
      </w:rPr>
      <w:t>府</w:t>
    </w:r>
  </w:p>
  <w:p w:rsidR="00736361" w:rsidRPr="00201DAD" w:rsidRDefault="00CC40AD" w:rsidP="00D94D59">
    <w:pPr>
      <w:ind w:right="2"/>
      <w:jc w:val="center"/>
      <w:rPr>
        <w:rFonts w:eastAsia="標楷體"/>
        <w:b/>
      </w:rPr>
    </w:pPr>
    <w:proofErr w:type="spellStart"/>
    <w:r w:rsidRPr="00201DAD">
      <w:rPr>
        <w:rFonts w:eastAsia="標楷體"/>
        <w:b/>
      </w:rPr>
      <w:t>Governo</w:t>
    </w:r>
    <w:proofErr w:type="spellEnd"/>
    <w:r w:rsidRPr="00201DAD">
      <w:rPr>
        <w:rFonts w:eastAsia="標楷體"/>
        <w:b/>
      </w:rPr>
      <w:t xml:space="preserve"> da </w:t>
    </w:r>
    <w:proofErr w:type="spellStart"/>
    <w:r w:rsidRPr="00201DAD">
      <w:rPr>
        <w:rFonts w:eastAsia="標楷體"/>
        <w:b/>
      </w:rPr>
      <w:t>Região</w:t>
    </w:r>
    <w:proofErr w:type="spellEnd"/>
    <w:r w:rsidRPr="00201DAD">
      <w:rPr>
        <w:rFonts w:eastAsia="標楷體"/>
        <w:b/>
      </w:rPr>
      <w:t xml:space="preserve"> </w:t>
    </w:r>
    <w:proofErr w:type="spellStart"/>
    <w:r w:rsidRPr="00201DAD">
      <w:rPr>
        <w:rFonts w:eastAsia="標楷體"/>
        <w:b/>
      </w:rPr>
      <w:t>Administrativa</w:t>
    </w:r>
    <w:proofErr w:type="spellEnd"/>
    <w:r w:rsidRPr="00201DAD">
      <w:rPr>
        <w:rFonts w:eastAsia="標楷體"/>
        <w:b/>
      </w:rPr>
      <w:t xml:space="preserve"> Especial de Macau</w:t>
    </w:r>
  </w:p>
  <w:p w:rsidR="00736361" w:rsidRDefault="00CC40AD" w:rsidP="00D94D59">
    <w:pPr>
      <w:ind w:right="2"/>
      <w:jc w:val="center"/>
      <w:rPr>
        <w:rFonts w:ascii="新細明體"/>
        <w:b/>
      </w:rPr>
    </w:pPr>
    <w:r>
      <w:rPr>
        <w:rFonts w:ascii="新細明體"/>
        <w:b/>
      </w:rPr>
      <w:t>衛</w:t>
    </w:r>
    <w:r>
      <w:rPr>
        <w:rFonts w:ascii="新細明體"/>
        <w:b/>
      </w:rPr>
      <w:t xml:space="preserve">     </w:t>
    </w:r>
    <w:r>
      <w:rPr>
        <w:rFonts w:ascii="新細明體"/>
        <w:b/>
      </w:rPr>
      <w:t>生</w:t>
    </w:r>
    <w:r>
      <w:rPr>
        <w:rFonts w:ascii="新細明體"/>
        <w:b/>
      </w:rPr>
      <w:t xml:space="preserve">     </w:t>
    </w:r>
    <w:r>
      <w:rPr>
        <w:rFonts w:ascii="新細明體"/>
        <w:b/>
      </w:rPr>
      <w:t>局</w:t>
    </w:r>
  </w:p>
  <w:p w:rsidR="00736361" w:rsidRDefault="00CC40AD" w:rsidP="00D94D59">
    <w:pPr>
      <w:pStyle w:val="a3"/>
      <w:tabs>
        <w:tab w:val="clear" w:pos="4153"/>
      </w:tabs>
      <w:ind w:right="2"/>
      <w:jc w:val="center"/>
      <w:rPr>
        <w:rFonts w:eastAsia="標楷體"/>
        <w:b/>
      </w:rPr>
    </w:pPr>
    <w:r>
      <w:rPr>
        <w:rFonts w:eastAsia="標楷體"/>
        <w:b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80D181" wp14:editId="1BF21244">
              <wp:simplePos x="0" y="0"/>
              <wp:positionH relativeFrom="page">
                <wp:posOffset>360045</wp:posOffset>
              </wp:positionH>
              <wp:positionV relativeFrom="page">
                <wp:posOffset>9792969</wp:posOffset>
              </wp:positionV>
              <wp:extent cx="179705" cy="0"/>
              <wp:effectExtent l="0" t="0" r="23495" b="254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771.1pt" to="42.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t/EQIAACc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rFonts w:eastAsia="標楷體"/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B36A5C" wp14:editId="6E0412FA">
              <wp:simplePos x="0" y="0"/>
              <wp:positionH relativeFrom="page">
                <wp:posOffset>360045</wp:posOffset>
              </wp:positionH>
              <wp:positionV relativeFrom="page">
                <wp:posOffset>5292724</wp:posOffset>
              </wp:positionV>
              <wp:extent cx="179705" cy="0"/>
              <wp:effectExtent l="0" t="0" r="23495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416.75pt" to="42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9XC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" strokeweight=".25pt">
              <w10:wrap anchorx="page" anchory="page"/>
            </v:line>
          </w:pict>
        </mc:Fallback>
      </mc:AlternateContent>
    </w:r>
    <w:r>
      <w:rPr>
        <w:rFonts w:eastAsia="標楷體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58EC92" wp14:editId="4778584F">
              <wp:simplePos x="0" y="0"/>
              <wp:positionH relativeFrom="column">
                <wp:posOffset>381000</wp:posOffset>
              </wp:positionH>
              <wp:positionV relativeFrom="paragraph">
                <wp:posOffset>1924684</wp:posOffset>
              </wp:positionV>
              <wp:extent cx="533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51.55pt" to="1in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" stroked="f"/>
          </w:pict>
        </mc:Fallback>
      </mc:AlternateContent>
    </w:r>
    <w:proofErr w:type="spellStart"/>
    <w:r>
      <w:rPr>
        <w:rFonts w:eastAsia="標楷體"/>
        <w:b/>
      </w:rPr>
      <w:t>Servi</w:t>
    </w:r>
    <w:r w:rsidRPr="00201DAD">
      <w:rPr>
        <w:rFonts w:eastAsia="標楷體"/>
        <w:b/>
      </w:rPr>
      <w:t>ços</w:t>
    </w:r>
    <w:proofErr w:type="spellEnd"/>
    <w:r w:rsidRPr="00201DAD">
      <w:rPr>
        <w:rFonts w:eastAsia="標楷體"/>
        <w:b/>
      </w:rPr>
      <w:t xml:space="preserve"> de </w:t>
    </w:r>
    <w:proofErr w:type="spellStart"/>
    <w:r w:rsidRPr="00201DAD">
      <w:rPr>
        <w:rFonts w:eastAsia="標楷體"/>
        <w:b/>
      </w:rPr>
      <w:t>Saúde</w:t>
    </w:r>
    <w:proofErr w:type="spellEnd"/>
  </w:p>
  <w:p w:rsidR="00736361" w:rsidRPr="00201DAD" w:rsidRDefault="00CC40AD" w:rsidP="00D94D59">
    <w:pPr>
      <w:pStyle w:val="a3"/>
      <w:tabs>
        <w:tab w:val="clear" w:pos="4153"/>
      </w:tabs>
      <w:ind w:right="2"/>
      <w:jc w:val="right"/>
      <w:rPr>
        <w:sz w:val="18"/>
        <w:szCs w:val="18"/>
      </w:rPr>
    </w:pPr>
    <w:r w:rsidRPr="00201DAD">
      <w:rPr>
        <w:rFonts w:eastAsia="標楷體"/>
        <w:sz w:val="18"/>
        <w:szCs w:val="18"/>
      </w:rPr>
      <w:t>(</w:t>
    </w:r>
    <w:proofErr w:type="spellStart"/>
    <w:r w:rsidRPr="00201DAD">
      <w:rPr>
        <w:rFonts w:eastAsia="標楷體"/>
        <w:sz w:val="18"/>
        <w:szCs w:val="18"/>
      </w:rPr>
      <w:t>Tradução</w:t>
    </w:r>
    <w:proofErr w:type="spellEnd"/>
    <w:r w:rsidRPr="00201DAD">
      <w:rPr>
        <w:rFonts w:eastAsia="標楷體"/>
        <w:sz w:val="18"/>
        <w:szCs w:val="18"/>
      </w:rPr>
      <w:t>)</w:t>
    </w:r>
  </w:p>
  <w:p w:rsidR="00736361" w:rsidRDefault="00CC4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1"/>
    <w:rsid w:val="00CA23E1"/>
    <w:rsid w:val="00CC40AD"/>
    <w:rsid w:val="00DF616D"/>
    <w:rsid w:val="00F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0"/>
    <w:pPr>
      <w:ind w:firstLine="360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rsid w:val="00FB7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rsid w:val="00FB7C10"/>
    <w:rPr>
      <w:sz w:val="20"/>
      <w:szCs w:val="20"/>
    </w:rPr>
  </w:style>
  <w:style w:type="table" w:styleId="a7">
    <w:name w:val="Table Grid"/>
    <w:basedOn w:val="a1"/>
    <w:uiPriority w:val="59"/>
    <w:rsid w:val="00F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CC40AD"/>
  </w:style>
  <w:style w:type="paragraph" w:styleId="a8">
    <w:name w:val="Balloon Text"/>
    <w:basedOn w:val="a"/>
    <w:link w:val="a9"/>
    <w:uiPriority w:val="99"/>
    <w:semiHidden/>
    <w:unhideWhenUsed/>
    <w:rsid w:val="00CC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A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0"/>
    <w:pPr>
      <w:ind w:firstLine="360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rsid w:val="00FB7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rsid w:val="00FB7C10"/>
    <w:rPr>
      <w:sz w:val="20"/>
      <w:szCs w:val="20"/>
    </w:rPr>
  </w:style>
  <w:style w:type="table" w:styleId="a7">
    <w:name w:val="Table Grid"/>
    <w:basedOn w:val="a1"/>
    <w:uiPriority w:val="59"/>
    <w:rsid w:val="00F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CC40AD"/>
  </w:style>
  <w:style w:type="paragraph" w:styleId="a8">
    <w:name w:val="Balloon Text"/>
    <w:basedOn w:val="a"/>
    <w:link w:val="a9"/>
    <w:uiPriority w:val="99"/>
    <w:semiHidden/>
    <w:unhideWhenUsed/>
    <w:rsid w:val="00CC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A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computer</dc:creator>
  <cp:lastModifiedBy>Public computer</cp:lastModifiedBy>
  <cp:revision>3</cp:revision>
  <dcterms:created xsi:type="dcterms:W3CDTF">2016-10-26T14:31:00Z</dcterms:created>
  <dcterms:modified xsi:type="dcterms:W3CDTF">2016-10-26T14:32:00Z</dcterms:modified>
</cp:coreProperties>
</file>