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F7" w:rsidRPr="00287BB6" w:rsidRDefault="00287BB6" w:rsidP="00287BB6">
      <w:pPr>
        <w:jc w:val="center"/>
        <w:rPr>
          <w:b/>
          <w:sz w:val="32"/>
          <w:szCs w:val="32"/>
        </w:rPr>
      </w:pPr>
      <w:r w:rsidRPr="00287BB6">
        <w:rPr>
          <w:rFonts w:hint="eastAsia"/>
          <w:b/>
          <w:sz w:val="32"/>
          <w:szCs w:val="32"/>
        </w:rPr>
        <w:t>法律及司法培訓中心國際銀行大廈</w:t>
      </w:r>
      <w:r w:rsidRPr="00287BB6">
        <w:rPr>
          <w:rFonts w:hint="eastAsia"/>
          <w:b/>
          <w:sz w:val="32"/>
          <w:szCs w:val="32"/>
        </w:rPr>
        <w:t>18</w:t>
      </w:r>
      <w:r w:rsidRPr="00287BB6">
        <w:rPr>
          <w:rFonts w:hint="eastAsia"/>
          <w:b/>
          <w:sz w:val="32"/>
          <w:szCs w:val="32"/>
        </w:rPr>
        <w:t>及</w:t>
      </w:r>
      <w:r w:rsidRPr="00287BB6">
        <w:rPr>
          <w:rFonts w:hint="eastAsia"/>
          <w:b/>
          <w:sz w:val="32"/>
          <w:szCs w:val="32"/>
        </w:rPr>
        <w:t>19</w:t>
      </w:r>
      <w:r w:rsidRPr="00287BB6">
        <w:rPr>
          <w:rFonts w:hint="eastAsia"/>
          <w:b/>
          <w:sz w:val="32"/>
          <w:szCs w:val="32"/>
        </w:rPr>
        <w:t>樓裝修工程</w:t>
      </w:r>
      <w:r w:rsidR="00093DF7">
        <w:rPr>
          <w:rFonts w:hint="eastAsia"/>
          <w:b/>
          <w:sz w:val="32"/>
          <w:szCs w:val="32"/>
        </w:rPr>
        <w:t>公開開標</w:t>
      </w:r>
    </w:p>
    <w:p w:rsidR="00093DF7" w:rsidRDefault="00093DF7" w:rsidP="00287BB6">
      <w:pPr>
        <w:jc w:val="center"/>
      </w:pPr>
      <w:r>
        <w:rPr>
          <w:rFonts w:hint="eastAsia"/>
        </w:rPr>
        <w:t>來源：土地工務運輸局</w:t>
      </w:r>
    </w:p>
    <w:p w:rsidR="00287BB6" w:rsidRDefault="00093DF7" w:rsidP="00287BB6">
      <w:pPr>
        <w:jc w:val="center"/>
      </w:pPr>
      <w:r>
        <w:rPr>
          <w:rFonts w:hint="eastAsia"/>
        </w:rPr>
        <w:t>日期：</w:t>
      </w:r>
      <w:r w:rsidR="00287BB6">
        <w:rPr>
          <w:rFonts w:hint="eastAsia"/>
        </w:rPr>
        <w:t>2018.05.24</w:t>
      </w:r>
    </w:p>
    <w:p w:rsidR="00287BB6" w:rsidRDefault="00287BB6" w:rsidP="00287BB6">
      <w:pPr>
        <w:jc w:val="center"/>
      </w:pPr>
    </w:p>
    <w:p w:rsidR="00093DF7" w:rsidRDefault="00093DF7" w:rsidP="00287BB6">
      <w:pPr>
        <w:ind w:firstLine="480"/>
      </w:pPr>
      <w:r w:rsidRPr="00093DF7">
        <w:rPr>
          <w:rFonts w:hint="eastAsia"/>
        </w:rPr>
        <w:t>法律及司法培訓中心國際銀行大廈</w:t>
      </w:r>
      <w:r w:rsidRPr="00093DF7">
        <w:rPr>
          <w:rFonts w:hint="eastAsia"/>
        </w:rPr>
        <w:t>18</w:t>
      </w:r>
      <w:r w:rsidRPr="00093DF7">
        <w:rPr>
          <w:rFonts w:hint="eastAsia"/>
        </w:rPr>
        <w:t>及</w:t>
      </w:r>
      <w:r w:rsidRPr="00093DF7">
        <w:rPr>
          <w:rFonts w:hint="eastAsia"/>
        </w:rPr>
        <w:t>19</w:t>
      </w:r>
      <w:r w:rsidRPr="00093DF7">
        <w:rPr>
          <w:rFonts w:hint="eastAsia"/>
        </w:rPr>
        <w:t>樓裝修工程</w:t>
      </w:r>
      <w:r>
        <w:rPr>
          <w:rFonts w:hint="eastAsia"/>
        </w:rPr>
        <w:t>今日（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日）公開開標，土地工務運輸局共收到</w:t>
      </w:r>
      <w:r w:rsidR="00CD5FC7">
        <w:rPr>
          <w:rFonts w:hint="eastAsia"/>
        </w:rPr>
        <w:t>28</w:t>
      </w:r>
      <w:r>
        <w:rPr>
          <w:rFonts w:hint="eastAsia"/>
        </w:rPr>
        <w:t>份競投標書，其中</w:t>
      </w:r>
      <w:r w:rsidR="00CD5FC7">
        <w:rPr>
          <w:rFonts w:hint="eastAsia"/>
        </w:rPr>
        <w:t>3</w:t>
      </w:r>
      <w:r>
        <w:rPr>
          <w:rFonts w:hint="eastAsia"/>
        </w:rPr>
        <w:t>份被有條件接納，其餘標書均獲接納，競投造價介乎</w:t>
      </w:r>
      <w:r w:rsidR="00CD5FC7">
        <w:rPr>
          <w:rFonts w:hint="eastAsia"/>
        </w:rPr>
        <w:t>697</w:t>
      </w:r>
      <w:r>
        <w:rPr>
          <w:rFonts w:hint="eastAsia"/>
        </w:rPr>
        <w:t>萬澳門元至</w:t>
      </w:r>
      <w:r w:rsidR="00CD5FC7">
        <w:rPr>
          <w:rFonts w:hint="eastAsia"/>
        </w:rPr>
        <w:t>約</w:t>
      </w:r>
      <w:r w:rsidR="00CD5FC7">
        <w:rPr>
          <w:rFonts w:hint="eastAsia"/>
        </w:rPr>
        <w:t>1,148</w:t>
      </w:r>
      <w:r>
        <w:rPr>
          <w:rFonts w:hint="eastAsia"/>
        </w:rPr>
        <w:t>萬澳門元不等。</w:t>
      </w:r>
    </w:p>
    <w:p w:rsidR="00093DF7" w:rsidRDefault="00093DF7" w:rsidP="00287BB6">
      <w:pPr>
        <w:ind w:firstLine="480"/>
      </w:pPr>
    </w:p>
    <w:p w:rsidR="003E3D8E" w:rsidRDefault="00093DF7" w:rsidP="00287BB6">
      <w:pPr>
        <w:ind w:firstLine="480"/>
      </w:pPr>
      <w:r>
        <w:rPr>
          <w:rFonts w:hint="eastAsia"/>
        </w:rPr>
        <w:t>為配合</w:t>
      </w:r>
      <w:r w:rsidR="00287BB6">
        <w:rPr>
          <w:rFonts w:hint="eastAsia"/>
        </w:rPr>
        <w:t>法律及司法培訓中心</w:t>
      </w:r>
      <w:r>
        <w:rPr>
          <w:rFonts w:hint="eastAsia"/>
        </w:rPr>
        <w:t>的</w:t>
      </w:r>
      <w:r w:rsidR="00287BB6">
        <w:rPr>
          <w:rFonts w:hint="eastAsia"/>
        </w:rPr>
        <w:t>運作需要，土地工務運輸局將對</w:t>
      </w:r>
      <w:r>
        <w:rPr>
          <w:rFonts w:hint="eastAsia"/>
        </w:rPr>
        <w:t>該中心</w:t>
      </w:r>
      <w:r w:rsidR="00287BB6">
        <w:rPr>
          <w:rFonts w:hint="eastAsia"/>
        </w:rPr>
        <w:t>辦公空間重新進行裝修優化，裝修工程主要包括有入口大堂、課室、演講廳、辦公區、洗手間等設施，工程內容包括重新規劃間隔、新造地台及鋪設管線，以及配套機電設施等。</w:t>
      </w:r>
    </w:p>
    <w:p w:rsidR="003E3D8E" w:rsidRDefault="003E3D8E" w:rsidP="00287BB6">
      <w:pPr>
        <w:ind w:firstLine="480"/>
      </w:pPr>
    </w:p>
    <w:p w:rsidR="00287BB6" w:rsidRDefault="00093DF7" w:rsidP="00287BB6">
      <w:pPr>
        <w:ind w:firstLine="480"/>
      </w:pPr>
      <w:r>
        <w:rPr>
          <w:rFonts w:hint="eastAsia"/>
        </w:rPr>
        <w:t>工程預計於今年第</w:t>
      </w:r>
      <w:r w:rsidR="007703BC">
        <w:rPr>
          <w:rFonts w:hint="eastAsia"/>
        </w:rPr>
        <w:t>四</w:t>
      </w:r>
      <w:r>
        <w:rPr>
          <w:rFonts w:hint="eastAsia"/>
        </w:rPr>
        <w:t>季展開，最長施工期為</w:t>
      </w:r>
      <w:r>
        <w:rPr>
          <w:rFonts w:hint="eastAsia"/>
        </w:rPr>
        <w:t>180</w:t>
      </w:r>
      <w:r>
        <w:rPr>
          <w:rFonts w:hint="eastAsia"/>
        </w:rPr>
        <w:t>個工作天。</w:t>
      </w:r>
    </w:p>
    <w:p w:rsidR="00165A0D" w:rsidRDefault="00165A0D" w:rsidP="00165A0D"/>
    <w:p w:rsidR="00165A0D" w:rsidRDefault="00165A0D" w:rsidP="00165A0D"/>
    <w:p w:rsidR="00165A0D" w:rsidRDefault="00165A0D" w:rsidP="00165A0D">
      <w:bookmarkStart w:id="0" w:name="_GoBack"/>
      <w:bookmarkEnd w:id="0"/>
      <w:r w:rsidRPr="00093DF7">
        <w:rPr>
          <w:rFonts w:hint="eastAsia"/>
        </w:rPr>
        <w:t>法律及司法培訓中心國際銀行大廈</w:t>
      </w:r>
      <w:r w:rsidRPr="00093DF7">
        <w:rPr>
          <w:rFonts w:hint="eastAsia"/>
        </w:rPr>
        <w:t>18</w:t>
      </w:r>
      <w:r w:rsidRPr="00093DF7">
        <w:rPr>
          <w:rFonts w:hint="eastAsia"/>
        </w:rPr>
        <w:t>及</w:t>
      </w:r>
      <w:r w:rsidRPr="00093DF7">
        <w:rPr>
          <w:rFonts w:hint="eastAsia"/>
        </w:rPr>
        <w:t>19</w:t>
      </w:r>
      <w:r w:rsidRPr="00093DF7">
        <w:rPr>
          <w:rFonts w:hint="eastAsia"/>
        </w:rPr>
        <w:t>樓裝修工程</w:t>
      </w:r>
      <w:r>
        <w:rPr>
          <w:rFonts w:hint="eastAsia"/>
        </w:rPr>
        <w:t>競投名單如下：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3"/>
        <w:gridCol w:w="2802"/>
        <w:gridCol w:w="1652"/>
        <w:gridCol w:w="1578"/>
        <w:gridCol w:w="1601"/>
      </w:tblGrid>
      <w:tr w:rsidR="005D0C0F" w:rsidRPr="00020D46" w:rsidTr="0073545C">
        <w:trPr>
          <w:trHeight w:val="418"/>
        </w:trPr>
        <w:tc>
          <w:tcPr>
            <w:tcW w:w="675" w:type="dxa"/>
            <w:vAlign w:val="center"/>
          </w:tcPr>
          <w:p w:rsidR="005D0C0F" w:rsidRPr="00020D46" w:rsidRDefault="005D0C0F" w:rsidP="0073545C">
            <w:pPr>
              <w:spacing w:line="240" w:lineRule="exact"/>
              <w:ind w:rightChars="-45" w:right="-108"/>
              <w:jc w:val="center"/>
              <w:rPr>
                <w:rFonts w:asciiTheme="minorEastAsia" w:hAnsiTheme="minorEastAsia"/>
                <w:szCs w:val="24"/>
                <w:lang w:val="pt-PT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編號</w:t>
            </w:r>
          </w:p>
        </w:tc>
        <w:tc>
          <w:tcPr>
            <w:tcW w:w="2930" w:type="dxa"/>
            <w:vAlign w:val="center"/>
          </w:tcPr>
          <w:p w:rsidR="005D0C0F" w:rsidRPr="00020D46" w:rsidRDefault="005D0C0F" w:rsidP="0073545C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競投者</w:t>
            </w:r>
          </w:p>
        </w:tc>
        <w:tc>
          <w:tcPr>
            <w:tcW w:w="1653" w:type="dxa"/>
            <w:vAlign w:val="center"/>
          </w:tcPr>
          <w:p w:rsidR="005D0C0F" w:rsidRPr="00020D46" w:rsidRDefault="005D0C0F" w:rsidP="0073545C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造價(澳門幣)</w:t>
            </w:r>
          </w:p>
        </w:tc>
        <w:tc>
          <w:tcPr>
            <w:tcW w:w="1636" w:type="dxa"/>
            <w:vAlign w:val="center"/>
          </w:tcPr>
          <w:p w:rsidR="005D0C0F" w:rsidRPr="00020D46" w:rsidRDefault="005D0C0F" w:rsidP="0073545C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工期</w:t>
            </w:r>
          </w:p>
        </w:tc>
        <w:tc>
          <w:tcPr>
            <w:tcW w:w="1628" w:type="dxa"/>
            <w:vAlign w:val="center"/>
          </w:tcPr>
          <w:p w:rsidR="005D0C0F" w:rsidRPr="00020D46" w:rsidRDefault="005D0C0F" w:rsidP="0073545C">
            <w:pPr>
              <w:pStyle w:val="a6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020D46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1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南光工程有限公司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9,884,074.00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160工作天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2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維昇工程有限公司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9,495,467.00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155工作天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3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新匯友建築工程有限公司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8,909,000.00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172工作天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6F0C78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4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永基中東工程有限公司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8,328,392.00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168工作天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6F0C78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5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力寶威建築置業有限公司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7,243,421.00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150工作天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6F0C78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6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高盛工程有限公司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9,899,400.00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178工作天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7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何少奇建築商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11,475,858.00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150工作天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color w:val="FF0000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有條件接納，需於2018/5/25 下午04:00前補交投標書工程金額之澄清聲明書。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8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 xml:space="preserve">捷安建築置業有限公司 / </w:t>
            </w:r>
            <w:r w:rsidRPr="005D0C0F">
              <w:rPr>
                <w:rFonts w:ascii="PMingLiU" w:eastAsia="PMingLiU" w:hAnsi="PMingLiU" w:hint="eastAsia"/>
                <w:szCs w:val="24"/>
              </w:rPr>
              <w:lastRenderedPageBreak/>
              <w:t>行泰建築工程有限公司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lastRenderedPageBreak/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7,671,464.00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168工作天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lastRenderedPageBreak/>
              <w:t>9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利豐建築工程有限公司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9,078,000.00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168工作天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10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吳淦記建築有限公司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7,650,000.00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171工作天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11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晉業拓展工程建設有限公司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8,543,456.00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158工作天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12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中德工程有限公司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8,739,666.00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168工作天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13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三元建築工程有限公司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8,798,172.00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160工作天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14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凱迪建築工程有限公司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7,775,100.00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171工作天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15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德發建業工程有限公司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9,054,274.00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165工作天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16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尚匯建築工程有限公司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8,465,000.00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165工作天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17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新科建築置業有限公司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10,385,660.00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160工作天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18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嘉濠工程有限公司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9,398,000.00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175工作天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19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利馬建築工程有限公司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9,022,227.00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170工作天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20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朗晉建築工程有限公司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7,483,370.00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160工作天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21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沃達建築工程(澳門)有限公司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9,380,600.00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170工作天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22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廣裕建築工程有限公司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7,800,000.00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168工作天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23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奧斯建築策劃及工程有限公司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9,812,782.00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165工作天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24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匯建築工程有限公司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6,979,318.50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169工作天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25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達昌建築工程有限公司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9,509,522.00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170工作天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26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南國工程有限公司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11,037,203.00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160工作天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 xml:space="preserve">有條件接納，需於2018/5/25 下午04:00前補交以下文件: </w:t>
            </w:r>
          </w:p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1) 投標書工程金額之澄清聲明書;</w:t>
            </w:r>
          </w:p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color w:val="FF0000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2) 付款計劃內工程名稱之澄清聲明書。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t>27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華聯創基建築工程有限公司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8,583,768.00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169工作天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被接納。</w:t>
            </w:r>
          </w:p>
        </w:tc>
      </w:tr>
      <w:tr w:rsidR="005D0C0F" w:rsidRPr="00020D46" w:rsidTr="006F0C78">
        <w:trPr>
          <w:trHeight w:val="418"/>
        </w:trPr>
        <w:tc>
          <w:tcPr>
            <w:tcW w:w="675" w:type="dxa"/>
          </w:tcPr>
          <w:p w:rsidR="005D0C0F" w:rsidRPr="005D0C0F" w:rsidRDefault="005D0C0F" w:rsidP="005D0C0F">
            <w:pPr>
              <w:spacing w:beforeLines="5" w:before="18" w:line="200" w:lineRule="exact"/>
              <w:jc w:val="center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/>
                <w:szCs w:val="24"/>
              </w:rPr>
              <w:lastRenderedPageBreak/>
              <w:t>28</w:t>
            </w:r>
          </w:p>
        </w:tc>
        <w:tc>
          <w:tcPr>
            <w:tcW w:w="2930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澤淦工程有限公司</w:t>
            </w:r>
          </w:p>
        </w:tc>
        <w:tc>
          <w:tcPr>
            <w:tcW w:w="1653" w:type="dxa"/>
            <w:vAlign w:val="center"/>
          </w:tcPr>
          <w:p w:rsidR="005D0C0F" w:rsidRPr="005D0C0F" w:rsidRDefault="006F0C78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>
              <w:rPr>
                <w:rFonts w:ascii="PMingLiU" w:eastAsia="PMingLiU" w:hAnsi="PMingLiU" w:hint="eastAsia"/>
                <w:szCs w:val="24"/>
              </w:rPr>
              <w:t>$</w:t>
            </w:r>
            <w:r w:rsidR="005D0C0F" w:rsidRPr="005D0C0F">
              <w:rPr>
                <w:rFonts w:ascii="PMingLiU" w:eastAsia="PMingLiU" w:hAnsi="PMingLiU"/>
                <w:szCs w:val="24"/>
              </w:rPr>
              <w:t>8,181,808.00</w:t>
            </w:r>
          </w:p>
        </w:tc>
        <w:tc>
          <w:tcPr>
            <w:tcW w:w="1636" w:type="dxa"/>
            <w:vAlign w:val="center"/>
          </w:tcPr>
          <w:p w:rsidR="005D0C0F" w:rsidRPr="005D0C0F" w:rsidRDefault="005D0C0F" w:rsidP="006F0C78">
            <w:pPr>
              <w:spacing w:beforeLines="5" w:before="18" w:line="240" w:lineRule="atLeast"/>
              <w:jc w:val="right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170工作天</w:t>
            </w:r>
          </w:p>
        </w:tc>
        <w:tc>
          <w:tcPr>
            <w:tcW w:w="1628" w:type="dxa"/>
            <w:vAlign w:val="center"/>
          </w:tcPr>
          <w:p w:rsidR="005D0C0F" w:rsidRPr="005D0C0F" w:rsidRDefault="005D0C0F" w:rsidP="005D0C0F">
            <w:pPr>
              <w:spacing w:beforeLines="5" w:before="18" w:line="240" w:lineRule="atLeast"/>
              <w:jc w:val="both"/>
              <w:rPr>
                <w:rFonts w:ascii="PMingLiU" w:eastAsia="PMingLiU" w:hAnsi="PMingLiU"/>
                <w:szCs w:val="24"/>
              </w:rPr>
            </w:pPr>
            <w:r w:rsidRPr="005D0C0F">
              <w:rPr>
                <w:rFonts w:ascii="PMingLiU" w:eastAsia="PMingLiU" w:hAnsi="PMingLiU" w:hint="eastAsia"/>
                <w:szCs w:val="24"/>
              </w:rPr>
              <w:t>有條件接納，需於2018/5/25 下午04:00前補交最近年度營業稅單正本或鑑證本。</w:t>
            </w:r>
          </w:p>
        </w:tc>
      </w:tr>
    </w:tbl>
    <w:p w:rsidR="005D0C0F" w:rsidRPr="00020D46" w:rsidRDefault="005D0C0F" w:rsidP="005D0C0F">
      <w:pPr>
        <w:pStyle w:val="a6"/>
        <w:rPr>
          <w:rFonts w:asciiTheme="minorEastAsia" w:eastAsiaTheme="minorEastAsia" w:hAnsiTheme="minorEastAsia"/>
        </w:rPr>
      </w:pPr>
    </w:p>
    <w:sectPr w:rsidR="005D0C0F" w:rsidRPr="00020D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FEF" w:rsidRDefault="00AC3FEF" w:rsidP="007703BC">
      <w:r>
        <w:separator/>
      </w:r>
    </w:p>
  </w:endnote>
  <w:endnote w:type="continuationSeparator" w:id="0">
    <w:p w:rsidR="00AC3FEF" w:rsidRDefault="00AC3FEF" w:rsidP="0077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FEF" w:rsidRDefault="00AC3FEF" w:rsidP="007703BC">
      <w:r>
        <w:separator/>
      </w:r>
    </w:p>
  </w:footnote>
  <w:footnote w:type="continuationSeparator" w:id="0">
    <w:p w:rsidR="00AC3FEF" w:rsidRDefault="00AC3FEF" w:rsidP="00770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B6"/>
    <w:rsid w:val="00093DF7"/>
    <w:rsid w:val="00101F73"/>
    <w:rsid w:val="0010533A"/>
    <w:rsid w:val="00165A0D"/>
    <w:rsid w:val="001745B8"/>
    <w:rsid w:val="00263EF7"/>
    <w:rsid w:val="00275D30"/>
    <w:rsid w:val="00287BB6"/>
    <w:rsid w:val="003E3D8E"/>
    <w:rsid w:val="005D0C0F"/>
    <w:rsid w:val="006F0C78"/>
    <w:rsid w:val="007115F0"/>
    <w:rsid w:val="007703BC"/>
    <w:rsid w:val="00832E06"/>
    <w:rsid w:val="00922129"/>
    <w:rsid w:val="00AC3FEF"/>
    <w:rsid w:val="00B02406"/>
    <w:rsid w:val="00BC128E"/>
    <w:rsid w:val="00BC7CA1"/>
    <w:rsid w:val="00CC0E60"/>
    <w:rsid w:val="00CC2D6D"/>
    <w:rsid w:val="00CD5FC7"/>
    <w:rsid w:val="00D4185B"/>
    <w:rsid w:val="00DD106F"/>
    <w:rsid w:val="00E241F2"/>
    <w:rsid w:val="00F06AA1"/>
    <w:rsid w:val="00F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B6FF8-9402-450C-B801-AA669CB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87BB6"/>
    <w:pPr>
      <w:jc w:val="right"/>
    </w:pPr>
  </w:style>
  <w:style w:type="character" w:customStyle="1" w:styleId="Char">
    <w:name w:val="日期 Char"/>
    <w:basedOn w:val="a0"/>
    <w:link w:val="a3"/>
    <w:uiPriority w:val="99"/>
    <w:semiHidden/>
    <w:rsid w:val="00287BB6"/>
  </w:style>
  <w:style w:type="paragraph" w:styleId="a4">
    <w:name w:val="header"/>
    <w:basedOn w:val="a"/>
    <w:link w:val="Char0"/>
    <w:uiPriority w:val="99"/>
    <w:unhideWhenUsed/>
    <w:rsid w:val="00770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4"/>
    <w:uiPriority w:val="99"/>
    <w:rsid w:val="007703BC"/>
    <w:rPr>
      <w:sz w:val="20"/>
      <w:szCs w:val="20"/>
    </w:rPr>
  </w:style>
  <w:style w:type="paragraph" w:styleId="a5">
    <w:name w:val="footer"/>
    <w:basedOn w:val="a"/>
    <w:link w:val="Char1"/>
    <w:uiPriority w:val="99"/>
    <w:unhideWhenUsed/>
    <w:rsid w:val="00770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5"/>
    <w:uiPriority w:val="99"/>
    <w:rsid w:val="007703BC"/>
    <w:rPr>
      <w:sz w:val="20"/>
      <w:szCs w:val="20"/>
    </w:rPr>
  </w:style>
  <w:style w:type="paragraph" w:styleId="a6">
    <w:name w:val="Normal (Web)"/>
    <w:basedOn w:val="a"/>
    <w:uiPriority w:val="99"/>
    <w:unhideWhenUsed/>
    <w:rsid w:val="005D0C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7">
    <w:name w:val="Table Grid"/>
    <w:basedOn w:val="a1"/>
    <w:uiPriority w:val="59"/>
    <w:rsid w:val="005D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chong ian chan</cp:lastModifiedBy>
  <cp:revision>3</cp:revision>
  <dcterms:created xsi:type="dcterms:W3CDTF">2018-05-25T09:25:00Z</dcterms:created>
  <dcterms:modified xsi:type="dcterms:W3CDTF">2018-05-25T09:33:00Z</dcterms:modified>
</cp:coreProperties>
</file>