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236" w:rsidRPr="004A6D13" w:rsidRDefault="005915B2" w:rsidP="005915B2">
      <w:pPr>
        <w:jc w:val="center"/>
        <w:rPr>
          <w:rFonts w:ascii="Times New Roman" w:eastAsia="標楷體" w:hAnsi="Times New Roman" w:cs="Times New Roman"/>
          <w:b/>
          <w:sz w:val="28"/>
          <w:szCs w:val="28"/>
        </w:rPr>
      </w:pPr>
      <w:r w:rsidRPr="004A6D13">
        <w:rPr>
          <w:rFonts w:ascii="Times New Roman" w:eastAsia="標楷體" w:hAnsi="標楷體" w:cs="Times New Roman"/>
          <w:b/>
          <w:sz w:val="28"/>
          <w:szCs w:val="28"/>
        </w:rPr>
        <w:t>中院駁回蘇</w:t>
      </w:r>
      <w:r w:rsidR="00762E9E">
        <w:rPr>
          <w:rFonts w:ascii="Times New Roman" w:eastAsia="標楷體" w:hAnsi="標楷體" w:cs="Times New Roman" w:hint="eastAsia"/>
          <w:b/>
          <w:sz w:val="28"/>
          <w:szCs w:val="28"/>
          <w:lang w:eastAsia="zh-HK"/>
        </w:rPr>
        <w:t>嘉</w:t>
      </w:r>
      <w:r w:rsidRPr="004A6D13">
        <w:rPr>
          <w:rFonts w:ascii="Times New Roman" w:eastAsia="標楷體" w:hAnsi="標楷體" w:cs="Times New Roman"/>
          <w:b/>
          <w:sz w:val="28"/>
          <w:szCs w:val="28"/>
        </w:rPr>
        <w:t>豪針對立法會全會中止其議員職務等一系列行為提起的司法上訴和中止效力申請</w:t>
      </w:r>
    </w:p>
    <w:p w:rsidR="005915B2" w:rsidRPr="00762E9E" w:rsidRDefault="005915B2" w:rsidP="005915B2">
      <w:pPr>
        <w:jc w:val="both"/>
        <w:rPr>
          <w:rFonts w:ascii="Times New Roman" w:eastAsia="標楷體" w:hAnsi="Times New Roman" w:cs="Times New Roman"/>
          <w:sz w:val="26"/>
          <w:szCs w:val="26"/>
        </w:rPr>
      </w:pPr>
    </w:p>
    <w:p w:rsidR="00997FBA" w:rsidRPr="004A6D13" w:rsidRDefault="00AA6236" w:rsidP="004F213B">
      <w:pPr>
        <w:ind w:firstLineChars="200" w:firstLine="520"/>
        <w:jc w:val="both"/>
        <w:rPr>
          <w:rFonts w:ascii="Times New Roman" w:eastAsia="標楷體" w:hAnsi="Times New Roman" w:cs="Times New Roman"/>
          <w:sz w:val="26"/>
          <w:szCs w:val="26"/>
        </w:rPr>
      </w:pPr>
      <w:r w:rsidRPr="004A6D13">
        <w:rPr>
          <w:rFonts w:ascii="Times New Roman" w:eastAsia="標楷體" w:hAnsi="標楷體" w:cs="Times New Roman"/>
          <w:sz w:val="26"/>
          <w:szCs w:val="26"/>
        </w:rPr>
        <w:t>議員蘇嘉豪針對立法會全會於</w:t>
      </w:r>
      <w:r w:rsidRPr="004A6D13">
        <w:rPr>
          <w:rFonts w:ascii="Times New Roman" w:eastAsia="標楷體" w:hAnsi="Times New Roman" w:cs="Times New Roman"/>
          <w:sz w:val="26"/>
          <w:szCs w:val="26"/>
        </w:rPr>
        <w:t>2017</w:t>
      </w:r>
      <w:r w:rsidRPr="004A6D13">
        <w:rPr>
          <w:rFonts w:ascii="Times New Roman" w:eastAsia="標楷體" w:hAnsi="標楷體" w:cs="Times New Roman"/>
          <w:sz w:val="26"/>
          <w:szCs w:val="26"/>
        </w:rPr>
        <w:t>年</w:t>
      </w:r>
      <w:r w:rsidRPr="004A6D13">
        <w:rPr>
          <w:rFonts w:ascii="Times New Roman" w:eastAsia="標楷體" w:hAnsi="Times New Roman" w:cs="Times New Roman"/>
          <w:sz w:val="26"/>
          <w:szCs w:val="26"/>
        </w:rPr>
        <w:t>12</w:t>
      </w:r>
      <w:r w:rsidRPr="004A6D13">
        <w:rPr>
          <w:rFonts w:ascii="Times New Roman" w:eastAsia="標楷體" w:hAnsi="標楷體" w:cs="Times New Roman"/>
          <w:sz w:val="26"/>
          <w:szCs w:val="26"/>
        </w:rPr>
        <w:t>月</w:t>
      </w:r>
      <w:r w:rsidRPr="004A6D13">
        <w:rPr>
          <w:rFonts w:ascii="Times New Roman" w:eastAsia="標楷體" w:hAnsi="Times New Roman" w:cs="Times New Roman"/>
          <w:sz w:val="26"/>
          <w:szCs w:val="26"/>
        </w:rPr>
        <w:t>4</w:t>
      </w:r>
      <w:r w:rsidRPr="004A6D13">
        <w:rPr>
          <w:rFonts w:ascii="Times New Roman" w:eastAsia="標楷體" w:hAnsi="標楷體" w:cs="Times New Roman"/>
          <w:sz w:val="26"/>
          <w:szCs w:val="26"/>
        </w:rPr>
        <w:t>日作出的中止其議員職務的第</w:t>
      </w:r>
      <w:r w:rsidRPr="004A6D13">
        <w:rPr>
          <w:rFonts w:ascii="Times New Roman" w:eastAsia="標楷體" w:hAnsi="Times New Roman" w:cs="Times New Roman"/>
          <w:sz w:val="26"/>
          <w:szCs w:val="26"/>
        </w:rPr>
        <w:t>21/2017</w:t>
      </w:r>
      <w:r w:rsidRPr="004A6D13">
        <w:rPr>
          <w:rFonts w:ascii="Times New Roman" w:eastAsia="標楷體" w:hAnsi="標楷體" w:cs="Times New Roman"/>
          <w:sz w:val="26"/>
          <w:szCs w:val="26"/>
        </w:rPr>
        <w:t>號</w:t>
      </w:r>
      <w:r w:rsidR="000877F1" w:rsidRPr="004A6D13">
        <w:rPr>
          <w:rFonts w:ascii="Times New Roman" w:eastAsia="標楷體" w:hAnsi="標楷體" w:cs="Times New Roman"/>
          <w:sz w:val="26"/>
          <w:szCs w:val="26"/>
        </w:rPr>
        <w:t>議</w:t>
      </w:r>
      <w:r w:rsidRPr="004A6D13">
        <w:rPr>
          <w:rFonts w:ascii="Times New Roman" w:eastAsia="標楷體" w:hAnsi="標楷體" w:cs="Times New Roman"/>
          <w:sz w:val="26"/>
          <w:szCs w:val="26"/>
        </w:rPr>
        <w:t>決</w:t>
      </w:r>
      <w:r w:rsidR="004F213B" w:rsidRPr="004A6D13">
        <w:rPr>
          <w:rFonts w:ascii="Times New Roman" w:eastAsia="標楷體" w:hAnsi="標楷體" w:cs="Times New Roman"/>
          <w:sz w:val="26"/>
          <w:szCs w:val="26"/>
        </w:rPr>
        <w:t>、</w:t>
      </w:r>
      <w:r w:rsidRPr="004A6D13">
        <w:rPr>
          <w:rFonts w:ascii="Times New Roman" w:eastAsia="標楷體" w:hAnsi="標楷體" w:cs="Times New Roman"/>
          <w:sz w:val="26"/>
          <w:szCs w:val="26"/>
        </w:rPr>
        <w:t>立法會執行委員會於</w:t>
      </w:r>
      <w:r w:rsidRPr="004A6D13">
        <w:rPr>
          <w:rFonts w:ascii="Times New Roman" w:eastAsia="標楷體" w:hAnsi="Times New Roman" w:cs="Times New Roman"/>
          <w:sz w:val="26"/>
          <w:szCs w:val="26"/>
        </w:rPr>
        <w:t>2017</w:t>
      </w:r>
      <w:r w:rsidRPr="004A6D13">
        <w:rPr>
          <w:rFonts w:ascii="Times New Roman" w:eastAsia="標楷體" w:hAnsi="標楷體" w:cs="Times New Roman"/>
          <w:sz w:val="26"/>
          <w:szCs w:val="26"/>
        </w:rPr>
        <w:t>年</w:t>
      </w:r>
      <w:r w:rsidRPr="004A6D13">
        <w:rPr>
          <w:rFonts w:ascii="Times New Roman" w:eastAsia="標楷體" w:hAnsi="Times New Roman" w:cs="Times New Roman"/>
          <w:sz w:val="26"/>
          <w:szCs w:val="26"/>
        </w:rPr>
        <w:t>1</w:t>
      </w:r>
      <w:r w:rsidR="00BE3F8F" w:rsidRPr="004A6D13">
        <w:rPr>
          <w:rFonts w:ascii="Times New Roman" w:eastAsia="標楷體" w:hAnsi="Times New Roman" w:cs="Times New Roman"/>
          <w:sz w:val="26"/>
          <w:szCs w:val="26"/>
        </w:rPr>
        <w:t>1</w:t>
      </w:r>
      <w:r w:rsidRPr="004A6D13">
        <w:rPr>
          <w:rFonts w:ascii="Times New Roman" w:eastAsia="標楷體" w:hAnsi="標楷體" w:cs="Times New Roman"/>
          <w:sz w:val="26"/>
          <w:szCs w:val="26"/>
        </w:rPr>
        <w:t>月</w:t>
      </w:r>
      <w:r w:rsidR="00BE3F8F" w:rsidRPr="004A6D13">
        <w:rPr>
          <w:rFonts w:ascii="Times New Roman" w:eastAsia="標楷體" w:hAnsi="Times New Roman" w:cs="Times New Roman"/>
          <w:sz w:val="26"/>
          <w:szCs w:val="26"/>
        </w:rPr>
        <w:t>22</w:t>
      </w:r>
      <w:r w:rsidRPr="004A6D13">
        <w:rPr>
          <w:rFonts w:ascii="Times New Roman" w:eastAsia="標楷體" w:hAnsi="標楷體" w:cs="Times New Roman"/>
          <w:sz w:val="26"/>
          <w:szCs w:val="26"/>
        </w:rPr>
        <w:t>日作出的</w:t>
      </w:r>
      <w:r w:rsidRPr="004A6D13">
        <w:rPr>
          <w:rFonts w:ascii="Times New Roman" w:eastAsia="標楷體" w:hAnsi="標楷體" w:cs="Times New Roman"/>
          <w:color w:val="000000"/>
          <w:sz w:val="26"/>
          <w:szCs w:val="26"/>
        </w:rPr>
        <w:t>以存在利益衝突為由不准</w:t>
      </w:r>
      <w:r w:rsidR="00BE3F8F" w:rsidRPr="004A6D13">
        <w:rPr>
          <w:rFonts w:ascii="Times New Roman" w:eastAsia="標楷體" w:hAnsi="標楷體" w:cs="Times New Roman"/>
          <w:color w:val="000000"/>
          <w:sz w:val="26"/>
          <w:szCs w:val="26"/>
        </w:rPr>
        <w:t>其</w:t>
      </w:r>
      <w:r w:rsidRPr="004A6D13">
        <w:rPr>
          <w:rFonts w:ascii="Times New Roman" w:eastAsia="標楷體" w:hAnsi="標楷體" w:cs="Times New Roman"/>
          <w:color w:val="000000"/>
          <w:sz w:val="26"/>
          <w:szCs w:val="26"/>
        </w:rPr>
        <w:t>自辯及參與投票的</w:t>
      </w:r>
      <w:r w:rsidRPr="004A6D13">
        <w:rPr>
          <w:rFonts w:ascii="Times New Roman" w:eastAsia="標楷體" w:hAnsi="標楷體" w:cs="Times New Roman"/>
          <w:sz w:val="26"/>
          <w:szCs w:val="26"/>
        </w:rPr>
        <w:t>第</w:t>
      </w:r>
      <w:r w:rsidRPr="004A6D13">
        <w:rPr>
          <w:rFonts w:ascii="Times New Roman" w:eastAsia="標楷體" w:hAnsi="Times New Roman" w:cs="Times New Roman"/>
          <w:sz w:val="26"/>
          <w:szCs w:val="26"/>
        </w:rPr>
        <w:t>35/2017</w:t>
      </w:r>
      <w:r w:rsidRPr="004A6D13">
        <w:rPr>
          <w:rFonts w:ascii="Times New Roman" w:eastAsia="標楷體" w:hAnsi="標楷體" w:cs="Times New Roman"/>
          <w:sz w:val="26"/>
          <w:szCs w:val="26"/>
        </w:rPr>
        <w:t>號</w:t>
      </w:r>
      <w:r w:rsidR="000877F1" w:rsidRPr="004A6D13">
        <w:rPr>
          <w:rFonts w:ascii="Times New Roman" w:eastAsia="標楷體" w:hAnsi="標楷體" w:cs="Times New Roman"/>
          <w:sz w:val="26"/>
          <w:szCs w:val="26"/>
        </w:rPr>
        <w:t>議決</w:t>
      </w:r>
      <w:r w:rsidR="004F213B" w:rsidRPr="004A6D13">
        <w:rPr>
          <w:rFonts w:ascii="Times New Roman" w:eastAsia="標楷體" w:hAnsi="標楷體" w:cs="Times New Roman"/>
          <w:sz w:val="26"/>
          <w:szCs w:val="26"/>
        </w:rPr>
        <w:t>、</w:t>
      </w:r>
      <w:r w:rsidR="00BE3F8F" w:rsidRPr="004A6D13">
        <w:rPr>
          <w:rFonts w:ascii="Times New Roman" w:eastAsia="標楷體" w:hAnsi="標楷體" w:cs="Times New Roman"/>
          <w:sz w:val="26"/>
          <w:szCs w:val="26"/>
        </w:rPr>
        <w:t>立法會主席於</w:t>
      </w:r>
      <w:r w:rsidR="00BE3F8F" w:rsidRPr="004A6D13">
        <w:rPr>
          <w:rFonts w:ascii="Times New Roman" w:eastAsia="標楷體" w:hAnsi="Times New Roman" w:cs="Times New Roman"/>
          <w:sz w:val="26"/>
          <w:szCs w:val="26"/>
        </w:rPr>
        <w:t>2017</w:t>
      </w:r>
      <w:r w:rsidR="00BE3F8F" w:rsidRPr="004A6D13">
        <w:rPr>
          <w:rFonts w:ascii="Times New Roman" w:eastAsia="標楷體" w:hAnsi="標楷體" w:cs="Times New Roman"/>
          <w:sz w:val="26"/>
          <w:szCs w:val="26"/>
        </w:rPr>
        <w:t>年</w:t>
      </w:r>
      <w:r w:rsidR="00BE3F8F" w:rsidRPr="004A6D13">
        <w:rPr>
          <w:rFonts w:ascii="Times New Roman" w:eastAsia="標楷體" w:hAnsi="Times New Roman" w:cs="Times New Roman"/>
          <w:sz w:val="26"/>
          <w:szCs w:val="26"/>
        </w:rPr>
        <w:t>11</w:t>
      </w:r>
      <w:r w:rsidR="00BE3F8F" w:rsidRPr="004A6D13">
        <w:rPr>
          <w:rFonts w:ascii="Times New Roman" w:eastAsia="標楷體" w:hAnsi="標楷體" w:cs="Times New Roman"/>
          <w:sz w:val="26"/>
          <w:szCs w:val="26"/>
        </w:rPr>
        <w:t>月</w:t>
      </w:r>
      <w:r w:rsidR="00BE3F8F" w:rsidRPr="004A6D13">
        <w:rPr>
          <w:rFonts w:ascii="Times New Roman" w:eastAsia="標楷體" w:hAnsi="Times New Roman" w:cs="Times New Roman"/>
          <w:sz w:val="26"/>
          <w:szCs w:val="26"/>
        </w:rPr>
        <w:t>30</w:t>
      </w:r>
      <w:r w:rsidR="00BE3F8F" w:rsidRPr="004A6D13">
        <w:rPr>
          <w:rFonts w:ascii="Times New Roman" w:eastAsia="標楷體" w:hAnsi="標楷體" w:cs="Times New Roman"/>
          <w:sz w:val="26"/>
          <w:szCs w:val="26"/>
        </w:rPr>
        <w:t>日在未取得</w:t>
      </w:r>
      <w:r w:rsidR="00BE3F8F" w:rsidRPr="004A6D13">
        <w:rPr>
          <w:rFonts w:ascii="Times New Roman" w:eastAsia="標楷體" w:hAnsi="標楷體" w:cs="Times New Roman"/>
          <w:sz w:val="26"/>
          <w:szCs w:val="26"/>
          <w:lang w:val="pt-PT"/>
        </w:rPr>
        <w:t>章程及任期委員會</w:t>
      </w:r>
      <w:r w:rsidR="00BE3F8F" w:rsidRPr="004A6D13">
        <w:rPr>
          <w:rFonts w:ascii="Times New Roman" w:eastAsia="標楷體" w:hAnsi="標楷體" w:cs="Times New Roman"/>
          <w:sz w:val="26"/>
          <w:szCs w:val="26"/>
        </w:rPr>
        <w:t>意見的情況下作出的召集全會的</w:t>
      </w:r>
      <w:r w:rsidR="00762E9E">
        <w:rPr>
          <w:rFonts w:ascii="Times New Roman" w:eastAsia="標楷體" w:hAnsi="標楷體" w:cs="Times New Roman" w:hint="eastAsia"/>
          <w:sz w:val="26"/>
          <w:szCs w:val="26"/>
          <w:lang w:eastAsia="zh-HK"/>
        </w:rPr>
        <w:t>決定</w:t>
      </w:r>
      <w:r w:rsidR="004F213B" w:rsidRPr="004A6D13">
        <w:rPr>
          <w:rFonts w:ascii="Times New Roman" w:eastAsia="標楷體" w:hAnsi="標楷體" w:cs="Times New Roman"/>
          <w:sz w:val="26"/>
          <w:szCs w:val="26"/>
        </w:rPr>
        <w:t>、</w:t>
      </w:r>
      <w:r w:rsidR="00BE3F8F" w:rsidRPr="004A6D13">
        <w:rPr>
          <w:rFonts w:ascii="Times New Roman" w:eastAsia="標楷體" w:hAnsi="標楷體" w:cs="Times New Roman"/>
          <w:sz w:val="26"/>
          <w:szCs w:val="26"/>
        </w:rPr>
        <w:t>立法會主席於</w:t>
      </w:r>
      <w:r w:rsidR="00BE3F8F" w:rsidRPr="004A6D13">
        <w:rPr>
          <w:rFonts w:ascii="Times New Roman" w:eastAsia="標楷體" w:hAnsi="Times New Roman" w:cs="Times New Roman"/>
          <w:sz w:val="26"/>
          <w:szCs w:val="26"/>
        </w:rPr>
        <w:t>2017</w:t>
      </w:r>
      <w:r w:rsidR="00BE3F8F" w:rsidRPr="004A6D13">
        <w:rPr>
          <w:rFonts w:ascii="Times New Roman" w:eastAsia="標楷體" w:hAnsi="標楷體" w:cs="Times New Roman"/>
          <w:sz w:val="26"/>
          <w:szCs w:val="26"/>
        </w:rPr>
        <w:t>年</w:t>
      </w:r>
      <w:r w:rsidR="00BE3F8F" w:rsidRPr="004A6D13">
        <w:rPr>
          <w:rFonts w:ascii="Times New Roman" w:eastAsia="標楷體" w:hAnsi="Times New Roman" w:cs="Times New Roman"/>
          <w:sz w:val="26"/>
          <w:szCs w:val="26"/>
        </w:rPr>
        <w:t>12</w:t>
      </w:r>
      <w:r w:rsidR="00BE3F8F" w:rsidRPr="004A6D13">
        <w:rPr>
          <w:rFonts w:ascii="Times New Roman" w:eastAsia="標楷體" w:hAnsi="標楷體" w:cs="Times New Roman"/>
          <w:sz w:val="26"/>
          <w:szCs w:val="26"/>
        </w:rPr>
        <w:t>月</w:t>
      </w:r>
      <w:r w:rsidR="00BE3F8F" w:rsidRPr="004A6D13">
        <w:rPr>
          <w:rFonts w:ascii="Times New Roman" w:eastAsia="標楷體" w:hAnsi="Times New Roman" w:cs="Times New Roman"/>
          <w:sz w:val="26"/>
          <w:szCs w:val="26"/>
        </w:rPr>
        <w:t>4</w:t>
      </w:r>
      <w:r w:rsidR="00BE3F8F" w:rsidRPr="004A6D13">
        <w:rPr>
          <w:rFonts w:ascii="Times New Roman" w:eastAsia="標楷體" w:hAnsi="標楷體" w:cs="Times New Roman"/>
          <w:sz w:val="26"/>
          <w:szCs w:val="26"/>
        </w:rPr>
        <w:t>日作出的不允許其行使</w:t>
      </w:r>
      <w:proofErr w:type="gramStart"/>
      <w:r w:rsidR="00BE3F8F" w:rsidRPr="004A6D13">
        <w:rPr>
          <w:rFonts w:ascii="Times New Roman" w:eastAsia="標楷體" w:hAnsi="標楷體" w:cs="Times New Roman"/>
          <w:sz w:val="26"/>
          <w:szCs w:val="26"/>
        </w:rPr>
        <w:t>自辯權的</w:t>
      </w:r>
      <w:proofErr w:type="gramEnd"/>
      <w:r w:rsidR="00BE3F8F" w:rsidRPr="004A6D13">
        <w:rPr>
          <w:rFonts w:ascii="Times New Roman" w:eastAsia="標楷體" w:hAnsi="標楷體" w:cs="Times New Roman"/>
          <w:sz w:val="26"/>
          <w:szCs w:val="26"/>
        </w:rPr>
        <w:t>口頭決定</w:t>
      </w:r>
      <w:r w:rsidR="004F213B" w:rsidRPr="004A6D13">
        <w:rPr>
          <w:rFonts w:ascii="Times New Roman" w:eastAsia="標楷體" w:hAnsi="標楷體" w:cs="Times New Roman"/>
          <w:sz w:val="26"/>
          <w:szCs w:val="26"/>
        </w:rPr>
        <w:t>以及</w:t>
      </w:r>
      <w:r w:rsidR="00BE3F8F" w:rsidRPr="004A6D13">
        <w:rPr>
          <w:rFonts w:ascii="Times New Roman" w:eastAsia="標楷體" w:hAnsi="標楷體" w:cs="Times New Roman"/>
          <w:sz w:val="26"/>
          <w:szCs w:val="26"/>
        </w:rPr>
        <w:t>立法會主席於</w:t>
      </w:r>
      <w:r w:rsidR="00BE3F8F" w:rsidRPr="004A6D13">
        <w:rPr>
          <w:rFonts w:ascii="Times New Roman" w:eastAsia="標楷體" w:hAnsi="Times New Roman" w:cs="Times New Roman"/>
          <w:sz w:val="26"/>
          <w:szCs w:val="26"/>
        </w:rPr>
        <w:t>2017</w:t>
      </w:r>
      <w:r w:rsidR="00BE3F8F" w:rsidRPr="004A6D13">
        <w:rPr>
          <w:rFonts w:ascii="Times New Roman" w:eastAsia="標楷體" w:hAnsi="標楷體" w:cs="Times New Roman"/>
          <w:sz w:val="26"/>
          <w:szCs w:val="26"/>
        </w:rPr>
        <w:t>年</w:t>
      </w:r>
      <w:r w:rsidR="00BE3F8F" w:rsidRPr="004A6D13">
        <w:rPr>
          <w:rFonts w:ascii="Times New Roman" w:eastAsia="標楷體" w:hAnsi="Times New Roman" w:cs="Times New Roman"/>
          <w:sz w:val="26"/>
          <w:szCs w:val="26"/>
        </w:rPr>
        <w:t>12</w:t>
      </w:r>
      <w:r w:rsidR="00BE3F8F" w:rsidRPr="004A6D13">
        <w:rPr>
          <w:rFonts w:ascii="Times New Roman" w:eastAsia="標楷體" w:hAnsi="標楷體" w:cs="Times New Roman"/>
          <w:sz w:val="26"/>
          <w:szCs w:val="26"/>
        </w:rPr>
        <w:t>月</w:t>
      </w:r>
      <w:r w:rsidR="00BE3F8F" w:rsidRPr="004A6D13">
        <w:rPr>
          <w:rFonts w:ascii="Times New Roman" w:eastAsia="標楷體" w:hAnsi="Times New Roman" w:cs="Times New Roman"/>
          <w:sz w:val="26"/>
          <w:szCs w:val="26"/>
        </w:rPr>
        <w:t>4</w:t>
      </w:r>
      <w:r w:rsidR="00BE3F8F" w:rsidRPr="004A6D13">
        <w:rPr>
          <w:rFonts w:ascii="Times New Roman" w:eastAsia="標楷體" w:hAnsi="標楷體" w:cs="Times New Roman"/>
          <w:sz w:val="26"/>
          <w:szCs w:val="26"/>
        </w:rPr>
        <w:t>日作出的</w:t>
      </w:r>
      <w:r w:rsidR="004F213B" w:rsidRPr="004A6D13">
        <w:rPr>
          <w:rFonts w:ascii="Times New Roman" w:eastAsia="標楷體" w:hAnsi="標楷體" w:cs="Times New Roman"/>
          <w:sz w:val="26"/>
          <w:szCs w:val="26"/>
        </w:rPr>
        <w:t>立法會全會不能限制中止議員職務的期間的</w:t>
      </w:r>
      <w:r w:rsidR="00BE3F8F" w:rsidRPr="004A6D13">
        <w:rPr>
          <w:rFonts w:ascii="Times New Roman" w:eastAsia="標楷體" w:hAnsi="標楷體" w:cs="Times New Roman"/>
          <w:sz w:val="26"/>
          <w:szCs w:val="26"/>
        </w:rPr>
        <w:t>口頭決定</w:t>
      </w:r>
      <w:r w:rsidRPr="004A6D13">
        <w:rPr>
          <w:rFonts w:ascii="Times New Roman" w:eastAsia="標楷體" w:hAnsi="標楷體" w:cs="Times New Roman"/>
          <w:sz w:val="26"/>
          <w:szCs w:val="26"/>
        </w:rPr>
        <w:t>向中級法院提起撤銷性司法上訴</w:t>
      </w:r>
      <w:r w:rsidR="00FE0969" w:rsidRPr="004A6D13">
        <w:rPr>
          <w:rFonts w:ascii="Times New Roman" w:eastAsia="標楷體" w:hAnsi="標楷體" w:cs="Times New Roman"/>
          <w:sz w:val="26"/>
          <w:szCs w:val="26"/>
        </w:rPr>
        <w:t>，並同時提起中止該等行為效力的</w:t>
      </w:r>
      <w:r w:rsidR="00032848" w:rsidRPr="004A6D13">
        <w:rPr>
          <w:rFonts w:ascii="Times New Roman" w:eastAsia="標楷體" w:hAnsi="標楷體" w:cs="Times New Roman"/>
          <w:sz w:val="26"/>
          <w:szCs w:val="26"/>
        </w:rPr>
        <w:t>申請</w:t>
      </w:r>
      <w:r w:rsidR="00FE0969" w:rsidRPr="004A6D13">
        <w:rPr>
          <w:rFonts w:ascii="Times New Roman" w:eastAsia="標楷體" w:hAnsi="標楷體" w:cs="Times New Roman"/>
          <w:sz w:val="26"/>
          <w:szCs w:val="26"/>
        </w:rPr>
        <w:t>。</w:t>
      </w:r>
    </w:p>
    <w:p w:rsidR="00AA6236" w:rsidRPr="00762E9E" w:rsidRDefault="00AA6236" w:rsidP="00AA6236">
      <w:pPr>
        <w:ind w:firstLineChars="200" w:firstLine="520"/>
        <w:jc w:val="both"/>
        <w:rPr>
          <w:rFonts w:ascii="Times New Roman" w:eastAsia="標楷體" w:hAnsi="Times New Roman" w:cs="Times New Roman"/>
          <w:sz w:val="26"/>
          <w:szCs w:val="26"/>
        </w:rPr>
      </w:pPr>
    </w:p>
    <w:p w:rsidR="00AA6236" w:rsidRPr="004A6D13" w:rsidRDefault="004F213B" w:rsidP="00AA6236">
      <w:pPr>
        <w:ind w:firstLineChars="200" w:firstLine="520"/>
        <w:jc w:val="both"/>
        <w:rPr>
          <w:rFonts w:ascii="Times New Roman" w:eastAsia="標楷體" w:hAnsi="Times New Roman" w:cs="Times New Roman"/>
          <w:sz w:val="26"/>
          <w:szCs w:val="26"/>
        </w:rPr>
      </w:pPr>
      <w:r w:rsidRPr="004A6D13">
        <w:rPr>
          <w:rFonts w:ascii="Times New Roman" w:eastAsia="標楷體" w:hAnsi="標楷體" w:cs="Times New Roman"/>
          <w:sz w:val="26"/>
          <w:szCs w:val="26"/>
        </w:rPr>
        <w:t>中級法院對</w:t>
      </w:r>
      <w:r w:rsidR="006F7157" w:rsidRPr="004A6D13">
        <w:rPr>
          <w:rFonts w:ascii="Times New Roman" w:eastAsia="標楷體" w:hAnsi="標楷體" w:cs="Times New Roman"/>
          <w:sz w:val="26"/>
          <w:szCs w:val="26"/>
        </w:rPr>
        <w:t>兩</w:t>
      </w:r>
      <w:r w:rsidR="00984224" w:rsidRPr="004A6D13">
        <w:rPr>
          <w:rFonts w:ascii="Times New Roman" w:eastAsia="標楷體" w:hAnsi="標楷體" w:cs="Times New Roman"/>
          <w:sz w:val="26"/>
          <w:szCs w:val="26"/>
        </w:rPr>
        <w:t>案件</w:t>
      </w:r>
      <w:r w:rsidRPr="004A6D13">
        <w:rPr>
          <w:rFonts w:ascii="Times New Roman" w:eastAsia="標楷體" w:hAnsi="標楷體" w:cs="Times New Roman"/>
          <w:sz w:val="26"/>
          <w:szCs w:val="26"/>
        </w:rPr>
        <w:t>作出審理。</w:t>
      </w:r>
    </w:p>
    <w:p w:rsidR="004F213B" w:rsidRPr="004A6D13" w:rsidRDefault="004F213B" w:rsidP="00AA6236">
      <w:pPr>
        <w:ind w:firstLineChars="200" w:firstLine="520"/>
        <w:jc w:val="both"/>
        <w:rPr>
          <w:rFonts w:ascii="Times New Roman" w:eastAsia="標楷體" w:hAnsi="Times New Roman" w:cs="Times New Roman"/>
          <w:sz w:val="26"/>
          <w:szCs w:val="26"/>
        </w:rPr>
      </w:pPr>
    </w:p>
    <w:p w:rsidR="004F213B" w:rsidRPr="004A6D13" w:rsidRDefault="00FE0969" w:rsidP="00AA6236">
      <w:pPr>
        <w:ind w:firstLineChars="200" w:firstLine="520"/>
        <w:jc w:val="both"/>
        <w:rPr>
          <w:rFonts w:ascii="Times New Roman" w:eastAsia="標楷體" w:hAnsi="Times New Roman" w:cs="Times New Roman"/>
          <w:sz w:val="26"/>
          <w:szCs w:val="26"/>
        </w:rPr>
      </w:pPr>
      <w:r w:rsidRPr="004A6D13">
        <w:rPr>
          <w:rFonts w:ascii="Times New Roman" w:eastAsia="標楷體" w:hAnsi="標楷體" w:cs="Times New Roman"/>
          <w:sz w:val="26"/>
          <w:szCs w:val="26"/>
        </w:rPr>
        <w:t>有關司法上訴，</w:t>
      </w:r>
      <w:r w:rsidR="006F7157" w:rsidRPr="004A6D13">
        <w:rPr>
          <w:rFonts w:ascii="Times New Roman" w:eastAsia="標楷體" w:hAnsi="標楷體" w:cs="Times New Roman"/>
          <w:sz w:val="26"/>
          <w:szCs w:val="26"/>
        </w:rPr>
        <w:t>主理案件</w:t>
      </w:r>
      <w:r w:rsidR="00647E7A" w:rsidRPr="004A6D13">
        <w:rPr>
          <w:rFonts w:ascii="Times New Roman" w:eastAsia="標楷體" w:hAnsi="標楷體" w:cs="Times New Roman"/>
          <w:sz w:val="26"/>
          <w:szCs w:val="26"/>
        </w:rPr>
        <w:t>法官指出，</w:t>
      </w:r>
      <w:r w:rsidR="006F7157" w:rsidRPr="004A6D13">
        <w:rPr>
          <w:rFonts w:ascii="Times New Roman" w:eastAsia="標楷體" w:hAnsi="標楷體" w:cs="Times New Roman"/>
          <w:sz w:val="26"/>
          <w:szCs w:val="26"/>
        </w:rPr>
        <w:t>首先，</w:t>
      </w:r>
      <w:r w:rsidR="00647E7A" w:rsidRPr="004A6D13">
        <w:rPr>
          <w:rFonts w:ascii="Times New Roman" w:eastAsia="標楷體" w:hAnsi="標楷體" w:cs="Times New Roman"/>
          <w:sz w:val="26"/>
          <w:szCs w:val="26"/>
        </w:rPr>
        <w:t>中級法院不具備審理</w:t>
      </w:r>
      <w:r w:rsidR="007E35E7" w:rsidRPr="004A6D13">
        <w:rPr>
          <w:rFonts w:ascii="Times New Roman" w:eastAsia="標楷體" w:hAnsi="標楷體" w:cs="Times New Roman"/>
          <w:sz w:val="26"/>
          <w:szCs w:val="26"/>
        </w:rPr>
        <w:t>立法會全會所作行為的法定權限，因為《司法組織綱要法》的第</w:t>
      </w:r>
      <w:r w:rsidR="007E35E7" w:rsidRPr="004A6D13">
        <w:rPr>
          <w:rFonts w:ascii="Times New Roman" w:eastAsia="標楷體" w:hAnsi="Times New Roman" w:cs="Times New Roman"/>
          <w:sz w:val="26"/>
          <w:szCs w:val="26"/>
        </w:rPr>
        <w:t>36</w:t>
      </w:r>
      <w:r w:rsidR="00B1291D" w:rsidRPr="004A6D13">
        <w:rPr>
          <w:rFonts w:ascii="Times New Roman" w:eastAsia="標楷體" w:hAnsi="標楷體" w:cs="Times New Roman"/>
          <w:sz w:val="26"/>
          <w:szCs w:val="26"/>
        </w:rPr>
        <w:t>條並沒有</w:t>
      </w:r>
      <w:r w:rsidR="007E35E7" w:rsidRPr="004A6D13">
        <w:rPr>
          <w:rFonts w:ascii="Times New Roman" w:eastAsia="標楷體" w:hAnsi="標楷體" w:cs="Times New Roman"/>
          <w:sz w:val="26"/>
          <w:szCs w:val="26"/>
        </w:rPr>
        <w:t>授予中級法院此項權限。</w:t>
      </w:r>
      <w:r w:rsidR="00984224" w:rsidRPr="004A6D13">
        <w:rPr>
          <w:rFonts w:ascii="Times New Roman" w:eastAsia="標楷體" w:hAnsi="標楷體" w:cs="Times New Roman"/>
          <w:sz w:val="26"/>
          <w:szCs w:val="26"/>
        </w:rPr>
        <w:t>對於</w:t>
      </w:r>
      <w:r w:rsidR="00915BCC" w:rsidRPr="004A6D13">
        <w:rPr>
          <w:rFonts w:ascii="Times New Roman" w:eastAsia="標楷體" w:hAnsi="標楷體" w:cs="Times New Roman"/>
          <w:sz w:val="26"/>
          <w:szCs w:val="26"/>
        </w:rPr>
        <w:t>立法機關</w:t>
      </w:r>
      <w:r w:rsidR="007E35E7" w:rsidRPr="004A6D13">
        <w:rPr>
          <w:rFonts w:ascii="Times New Roman" w:eastAsia="標楷體" w:hAnsi="標楷體" w:cs="Times New Roman"/>
          <w:sz w:val="26"/>
          <w:szCs w:val="26"/>
        </w:rPr>
        <w:t>，中級法院僅具有審理</w:t>
      </w:r>
      <w:r w:rsidR="00915BCC" w:rsidRPr="004A6D13">
        <w:rPr>
          <w:rFonts w:ascii="Times New Roman" w:eastAsia="標楷體" w:hAnsi="標楷體" w:cs="Times New Roman"/>
          <w:sz w:val="26"/>
          <w:szCs w:val="26"/>
        </w:rPr>
        <w:t>立法會主席的決定</w:t>
      </w:r>
      <w:r w:rsidR="00390D95">
        <w:rPr>
          <w:rFonts w:ascii="標楷體" w:eastAsia="標楷體" w:hAnsi="標楷體" w:cs="Times New Roman" w:hint="eastAsia"/>
          <w:sz w:val="26"/>
          <w:szCs w:val="26"/>
        </w:rPr>
        <w:t>【</w:t>
      </w:r>
      <w:r w:rsidR="00915BCC" w:rsidRPr="004A6D13">
        <w:rPr>
          <w:rFonts w:ascii="Times New Roman" w:eastAsia="標楷體" w:hAnsi="標楷體" w:cs="Times New Roman"/>
          <w:sz w:val="26"/>
          <w:szCs w:val="26"/>
        </w:rPr>
        <w:t>第</w:t>
      </w:r>
      <w:r w:rsidR="00915BCC" w:rsidRPr="004A6D13">
        <w:rPr>
          <w:rFonts w:ascii="Times New Roman" w:eastAsia="標楷體" w:hAnsi="Times New Roman" w:cs="Times New Roman"/>
          <w:sz w:val="26"/>
          <w:szCs w:val="26"/>
        </w:rPr>
        <w:t>36</w:t>
      </w:r>
      <w:r w:rsidR="00915BCC" w:rsidRPr="004A6D13">
        <w:rPr>
          <w:rFonts w:ascii="Times New Roman" w:eastAsia="標楷體" w:hAnsi="標楷體" w:cs="Times New Roman"/>
          <w:sz w:val="26"/>
          <w:szCs w:val="26"/>
        </w:rPr>
        <w:t>條</w:t>
      </w:r>
      <w:r w:rsidR="00762E9E">
        <w:rPr>
          <w:rFonts w:ascii="Times New Roman" w:eastAsia="標楷體" w:hAnsi="標楷體" w:cs="Times New Roman"/>
          <w:sz w:val="26"/>
          <w:szCs w:val="26"/>
        </w:rPr>
        <w:t>(</w:t>
      </w:r>
      <w:r w:rsidR="00762E9E">
        <w:rPr>
          <w:rFonts w:ascii="Times New Roman" w:eastAsia="標楷體" w:hAnsi="標楷體" w:cs="Times New Roman" w:hint="eastAsia"/>
          <w:sz w:val="26"/>
          <w:szCs w:val="26"/>
          <w:lang w:eastAsia="zh-HK"/>
        </w:rPr>
        <w:t>八</w:t>
      </w:r>
      <w:r w:rsidR="00762E9E">
        <w:rPr>
          <w:rFonts w:ascii="Times New Roman" w:eastAsia="標楷體" w:hAnsi="標楷體" w:cs="Times New Roman" w:hint="eastAsia"/>
          <w:sz w:val="26"/>
          <w:szCs w:val="26"/>
          <w:lang w:eastAsia="zh-HK"/>
        </w:rPr>
        <w:t>)</w:t>
      </w:r>
      <w:r w:rsidR="00915BCC" w:rsidRPr="004A6D13">
        <w:rPr>
          <w:rFonts w:ascii="Times New Roman" w:eastAsia="標楷體" w:hAnsi="標楷體" w:cs="Times New Roman"/>
          <w:sz w:val="26"/>
          <w:szCs w:val="26"/>
        </w:rPr>
        <w:t>項</w:t>
      </w:r>
      <w:r w:rsidR="00915BCC" w:rsidRPr="004A6D13">
        <w:rPr>
          <w:rFonts w:ascii="Times New Roman" w:eastAsia="標楷體" w:hAnsi="Times New Roman" w:cs="Times New Roman"/>
          <w:sz w:val="26"/>
          <w:szCs w:val="26"/>
        </w:rPr>
        <w:t>(1)</w:t>
      </w:r>
      <w:r w:rsidR="00915BCC" w:rsidRPr="004A6D13">
        <w:rPr>
          <w:rFonts w:ascii="Times New Roman" w:eastAsia="標楷體" w:hAnsi="標楷體" w:cs="Times New Roman"/>
          <w:sz w:val="26"/>
          <w:szCs w:val="26"/>
        </w:rPr>
        <w:t>分項</w:t>
      </w:r>
      <w:r w:rsidR="00390D95">
        <w:rPr>
          <w:rFonts w:ascii="Times New Roman" w:eastAsia="標楷體" w:hAnsi="標楷體" w:cs="Times New Roman" w:hint="eastAsia"/>
          <w:sz w:val="26"/>
          <w:szCs w:val="26"/>
          <w:lang w:eastAsia="zh-HK"/>
        </w:rPr>
        <w:t>】</w:t>
      </w:r>
      <w:r w:rsidR="00915BCC" w:rsidRPr="004A6D13">
        <w:rPr>
          <w:rFonts w:ascii="Times New Roman" w:eastAsia="標楷體" w:hAnsi="標楷體" w:cs="Times New Roman"/>
          <w:sz w:val="26"/>
          <w:szCs w:val="26"/>
        </w:rPr>
        <w:t>和執行委員會的決定</w:t>
      </w:r>
      <w:r w:rsidR="00390D95">
        <w:rPr>
          <w:rFonts w:ascii="Times New Roman" w:eastAsia="標楷體" w:hAnsi="標楷體" w:cs="Times New Roman" w:hint="eastAsia"/>
          <w:sz w:val="26"/>
          <w:szCs w:val="26"/>
          <w:lang w:eastAsia="zh-HK"/>
        </w:rPr>
        <w:t>【</w:t>
      </w:r>
      <w:r w:rsidR="00915BCC" w:rsidRPr="004A6D13">
        <w:rPr>
          <w:rFonts w:ascii="Times New Roman" w:eastAsia="標楷體" w:hAnsi="標楷體" w:cs="Times New Roman"/>
          <w:sz w:val="26"/>
          <w:szCs w:val="26"/>
        </w:rPr>
        <w:t>第</w:t>
      </w:r>
      <w:r w:rsidR="00915BCC" w:rsidRPr="004A6D13">
        <w:rPr>
          <w:rFonts w:ascii="Times New Roman" w:eastAsia="標楷體" w:hAnsi="Times New Roman" w:cs="Times New Roman"/>
          <w:sz w:val="26"/>
          <w:szCs w:val="26"/>
        </w:rPr>
        <w:t>36</w:t>
      </w:r>
      <w:r w:rsidR="00915BCC" w:rsidRPr="004A6D13">
        <w:rPr>
          <w:rFonts w:ascii="Times New Roman" w:eastAsia="標楷體" w:hAnsi="標楷體" w:cs="Times New Roman"/>
          <w:sz w:val="26"/>
          <w:szCs w:val="26"/>
        </w:rPr>
        <w:t>條</w:t>
      </w:r>
      <w:r w:rsidR="00762E9E">
        <w:rPr>
          <w:rFonts w:ascii="Times New Roman" w:eastAsia="標楷體" w:hAnsi="標楷體" w:cs="Times New Roman"/>
          <w:sz w:val="26"/>
          <w:szCs w:val="26"/>
        </w:rPr>
        <w:t>(</w:t>
      </w:r>
      <w:r w:rsidR="00762E9E">
        <w:rPr>
          <w:rFonts w:ascii="Times New Roman" w:eastAsia="標楷體" w:hAnsi="標楷體" w:cs="Times New Roman" w:hint="eastAsia"/>
          <w:sz w:val="26"/>
          <w:szCs w:val="26"/>
          <w:lang w:eastAsia="zh-HK"/>
        </w:rPr>
        <w:t>八</w:t>
      </w:r>
      <w:r w:rsidR="00762E9E">
        <w:rPr>
          <w:rFonts w:ascii="Times New Roman" w:eastAsia="標楷體" w:hAnsi="標楷體" w:cs="Times New Roman" w:hint="eastAsia"/>
          <w:sz w:val="26"/>
          <w:szCs w:val="26"/>
          <w:lang w:eastAsia="zh-HK"/>
        </w:rPr>
        <w:t>)</w:t>
      </w:r>
      <w:r w:rsidR="00915BCC" w:rsidRPr="004A6D13">
        <w:rPr>
          <w:rFonts w:ascii="Times New Roman" w:eastAsia="標楷體" w:hAnsi="標楷體" w:cs="Times New Roman"/>
          <w:sz w:val="26"/>
          <w:szCs w:val="26"/>
        </w:rPr>
        <w:t>項第</w:t>
      </w:r>
      <w:r w:rsidR="00762E9E">
        <w:rPr>
          <w:rFonts w:ascii="Times New Roman" w:eastAsia="標楷體" w:hAnsi="標楷體" w:cs="Times New Roman"/>
          <w:sz w:val="26"/>
          <w:szCs w:val="26"/>
        </w:rPr>
        <w:t>(</w:t>
      </w:r>
      <w:r w:rsidR="00915BCC" w:rsidRPr="004A6D13">
        <w:rPr>
          <w:rFonts w:ascii="Times New Roman" w:eastAsia="標楷體" w:hAnsi="Times New Roman" w:cs="Times New Roman"/>
          <w:sz w:val="26"/>
          <w:szCs w:val="26"/>
        </w:rPr>
        <w:t>3)</w:t>
      </w:r>
      <w:r w:rsidR="00915BCC" w:rsidRPr="004A6D13">
        <w:rPr>
          <w:rFonts w:ascii="Times New Roman" w:eastAsia="標楷體" w:hAnsi="標楷體" w:cs="Times New Roman"/>
          <w:sz w:val="26"/>
          <w:szCs w:val="26"/>
        </w:rPr>
        <w:t>分項</w:t>
      </w:r>
      <w:r w:rsidR="00390D95">
        <w:rPr>
          <w:rFonts w:ascii="Times New Roman" w:eastAsia="標楷體" w:hAnsi="標楷體" w:cs="Times New Roman" w:hint="eastAsia"/>
          <w:sz w:val="26"/>
          <w:szCs w:val="26"/>
          <w:lang w:eastAsia="zh-HK"/>
        </w:rPr>
        <w:t>】的</w:t>
      </w:r>
      <w:r w:rsidR="00915BCC" w:rsidRPr="004A6D13">
        <w:rPr>
          <w:rFonts w:ascii="Times New Roman" w:eastAsia="標楷體" w:hAnsi="標楷體" w:cs="Times New Roman"/>
          <w:sz w:val="26"/>
          <w:szCs w:val="26"/>
        </w:rPr>
        <w:t>權限。</w:t>
      </w:r>
    </w:p>
    <w:p w:rsidR="00915BCC" w:rsidRPr="00762E9E" w:rsidRDefault="00915BCC" w:rsidP="00AA6236">
      <w:pPr>
        <w:ind w:firstLineChars="200" w:firstLine="520"/>
        <w:jc w:val="both"/>
        <w:rPr>
          <w:rFonts w:ascii="Times New Roman" w:eastAsia="標楷體" w:hAnsi="Times New Roman" w:cs="Times New Roman"/>
          <w:sz w:val="26"/>
          <w:szCs w:val="26"/>
        </w:rPr>
      </w:pPr>
    </w:p>
    <w:p w:rsidR="00AA6236" w:rsidRPr="004A6D13" w:rsidRDefault="00915BCC" w:rsidP="00AA6236">
      <w:pPr>
        <w:ind w:firstLineChars="200" w:firstLine="520"/>
        <w:jc w:val="both"/>
        <w:rPr>
          <w:rFonts w:ascii="Times New Roman" w:eastAsia="標楷體" w:hAnsi="Times New Roman" w:cs="Times New Roman"/>
          <w:sz w:val="26"/>
          <w:szCs w:val="26"/>
        </w:rPr>
      </w:pPr>
      <w:r w:rsidRPr="004A6D13">
        <w:rPr>
          <w:rFonts w:ascii="Times New Roman" w:eastAsia="標楷體" w:hAnsi="標楷體" w:cs="Times New Roman"/>
          <w:sz w:val="26"/>
          <w:szCs w:val="26"/>
        </w:rPr>
        <w:t>實際上，不單單是中級法院無權審查立法會全會的</w:t>
      </w:r>
      <w:r w:rsidR="000877F1" w:rsidRPr="004A6D13">
        <w:rPr>
          <w:rFonts w:ascii="Times New Roman" w:eastAsia="標楷體" w:hAnsi="標楷體" w:cs="Times New Roman"/>
          <w:sz w:val="26"/>
          <w:szCs w:val="26"/>
        </w:rPr>
        <w:t>議決</w:t>
      </w:r>
      <w:r w:rsidR="003B2164" w:rsidRPr="004A6D13">
        <w:rPr>
          <w:rFonts w:ascii="Times New Roman" w:eastAsia="標楷體" w:hAnsi="標楷體" w:cs="Times New Roman"/>
          <w:sz w:val="26"/>
          <w:szCs w:val="26"/>
        </w:rPr>
        <w:t>，</w:t>
      </w:r>
      <w:r w:rsidR="009B09E8" w:rsidRPr="004A6D13">
        <w:rPr>
          <w:rFonts w:ascii="Times New Roman" w:eastAsia="標楷體" w:hAnsi="標楷體" w:cs="Times New Roman"/>
          <w:sz w:val="26"/>
          <w:szCs w:val="26"/>
        </w:rPr>
        <w:t>任何法院</w:t>
      </w:r>
      <w:r w:rsidR="00032848" w:rsidRPr="004A6D13">
        <w:rPr>
          <w:rFonts w:ascii="Times New Roman" w:eastAsia="標楷體" w:hAnsi="Times New Roman" w:cs="Times New Roman"/>
          <w:sz w:val="26"/>
          <w:szCs w:val="26"/>
        </w:rPr>
        <w:t>(</w:t>
      </w:r>
      <w:r w:rsidR="00032848" w:rsidRPr="004A6D13">
        <w:rPr>
          <w:rFonts w:ascii="Times New Roman" w:eastAsia="標楷體" w:hAnsi="標楷體" w:cs="Times New Roman"/>
          <w:sz w:val="26"/>
          <w:szCs w:val="26"/>
        </w:rPr>
        <w:t>包括終審法院在內</w:t>
      </w:r>
      <w:r w:rsidR="00032848" w:rsidRPr="004A6D13">
        <w:rPr>
          <w:rFonts w:ascii="Times New Roman" w:eastAsia="標楷體" w:hAnsi="Times New Roman" w:cs="Times New Roman"/>
          <w:sz w:val="26"/>
          <w:szCs w:val="26"/>
        </w:rPr>
        <w:t>)</w:t>
      </w:r>
      <w:r w:rsidR="009B09E8" w:rsidRPr="004A6D13">
        <w:rPr>
          <w:rFonts w:ascii="Times New Roman" w:eastAsia="標楷體" w:hAnsi="標楷體" w:cs="Times New Roman"/>
          <w:sz w:val="26"/>
          <w:szCs w:val="26"/>
        </w:rPr>
        <w:t>都不具備此項權限。在澳門的法律制度中，</w:t>
      </w:r>
      <w:r w:rsidR="00011802" w:rsidRPr="004A6D13">
        <w:rPr>
          <w:rFonts w:ascii="Times New Roman" w:eastAsia="標楷體" w:hAnsi="標楷體" w:cs="Times New Roman"/>
          <w:sz w:val="26"/>
          <w:szCs w:val="26"/>
        </w:rPr>
        <w:t>法律並沒有規定由</w:t>
      </w:r>
      <w:r w:rsidR="009B09E8" w:rsidRPr="004A6D13">
        <w:rPr>
          <w:rFonts w:ascii="Times New Roman" w:eastAsia="標楷體" w:hAnsi="標楷體" w:cs="Times New Roman"/>
          <w:sz w:val="26"/>
          <w:szCs w:val="26"/>
        </w:rPr>
        <w:t>法院去審查立法會全會之</w:t>
      </w:r>
      <w:r w:rsidR="000877F1" w:rsidRPr="004A6D13">
        <w:rPr>
          <w:rFonts w:ascii="Times New Roman" w:eastAsia="標楷體" w:hAnsi="標楷體" w:cs="Times New Roman"/>
          <w:sz w:val="26"/>
          <w:szCs w:val="26"/>
        </w:rPr>
        <w:t>議決</w:t>
      </w:r>
      <w:r w:rsidR="009B09E8" w:rsidRPr="004A6D13">
        <w:rPr>
          <w:rFonts w:ascii="Times New Roman" w:eastAsia="標楷體" w:hAnsi="標楷體" w:cs="Times New Roman"/>
          <w:sz w:val="26"/>
          <w:szCs w:val="26"/>
        </w:rPr>
        <w:t>的可能性。</w:t>
      </w:r>
      <w:r w:rsidR="00EC4D13" w:rsidRPr="004A6D13">
        <w:rPr>
          <w:rFonts w:ascii="Times New Roman" w:eastAsia="標楷體" w:hAnsi="標楷體" w:cs="Times New Roman"/>
          <w:sz w:val="26"/>
          <w:szCs w:val="26"/>
        </w:rPr>
        <w:t>究其原因</w:t>
      </w:r>
      <w:r w:rsidR="003B2164" w:rsidRPr="004A6D13">
        <w:rPr>
          <w:rFonts w:ascii="Times New Roman" w:eastAsia="標楷體" w:hAnsi="標楷體" w:cs="Times New Roman"/>
          <w:sz w:val="26"/>
          <w:szCs w:val="26"/>
        </w:rPr>
        <w:t>，是因為立法者根本不認為立法會全會可以在任何情況下作出行政行為又或者涉及行政事宜的行為。</w:t>
      </w:r>
    </w:p>
    <w:p w:rsidR="009B09E8" w:rsidRPr="004A6D13" w:rsidRDefault="009B09E8" w:rsidP="00AA6236">
      <w:pPr>
        <w:ind w:firstLineChars="200" w:firstLine="520"/>
        <w:jc w:val="both"/>
        <w:rPr>
          <w:rFonts w:ascii="Times New Roman" w:eastAsia="標楷體" w:hAnsi="Times New Roman" w:cs="Times New Roman"/>
          <w:sz w:val="26"/>
          <w:szCs w:val="26"/>
        </w:rPr>
      </w:pPr>
    </w:p>
    <w:p w:rsidR="00C41625" w:rsidRPr="004A6D13" w:rsidRDefault="006F7157" w:rsidP="00EC4D13">
      <w:pPr>
        <w:ind w:firstLineChars="200" w:firstLine="520"/>
        <w:jc w:val="both"/>
        <w:rPr>
          <w:rFonts w:ascii="Times New Roman" w:eastAsia="標楷體" w:hAnsi="Times New Roman" w:cs="Times New Roman"/>
          <w:sz w:val="26"/>
          <w:szCs w:val="26"/>
        </w:rPr>
      </w:pPr>
      <w:r w:rsidRPr="004A6D13">
        <w:rPr>
          <w:rFonts w:ascii="Times New Roman" w:eastAsia="標楷體" w:hAnsi="標楷體" w:cs="Times New Roman"/>
          <w:sz w:val="26"/>
          <w:szCs w:val="26"/>
        </w:rPr>
        <w:t>其次，</w:t>
      </w:r>
      <w:r w:rsidR="003B2164" w:rsidRPr="004A6D13">
        <w:rPr>
          <w:rFonts w:ascii="Times New Roman" w:eastAsia="標楷體" w:hAnsi="標楷體" w:cs="Times New Roman"/>
          <w:sz w:val="26"/>
          <w:szCs w:val="26"/>
        </w:rPr>
        <w:t>被上訴的全會</w:t>
      </w:r>
      <w:r w:rsidR="000877F1" w:rsidRPr="004A6D13">
        <w:rPr>
          <w:rFonts w:ascii="Times New Roman" w:eastAsia="標楷體" w:hAnsi="標楷體" w:cs="Times New Roman"/>
          <w:sz w:val="26"/>
          <w:szCs w:val="26"/>
        </w:rPr>
        <w:t>議決</w:t>
      </w:r>
      <w:r w:rsidR="00C41625" w:rsidRPr="004A6D13">
        <w:rPr>
          <w:rFonts w:ascii="Times New Roman" w:eastAsia="標楷體" w:hAnsi="標楷體" w:cs="Times New Roman"/>
          <w:sz w:val="26"/>
          <w:szCs w:val="26"/>
        </w:rPr>
        <w:t>並</w:t>
      </w:r>
      <w:r w:rsidR="003B2164" w:rsidRPr="004A6D13">
        <w:rPr>
          <w:rFonts w:ascii="Times New Roman" w:eastAsia="標楷體" w:hAnsi="標楷體" w:cs="Times New Roman"/>
          <w:sz w:val="26"/>
          <w:szCs w:val="26"/>
        </w:rPr>
        <w:t>不是一項行政行為，</w:t>
      </w:r>
      <w:r w:rsidR="00C41625" w:rsidRPr="004A6D13">
        <w:rPr>
          <w:rFonts w:ascii="Times New Roman" w:eastAsia="標楷體" w:hAnsi="標楷體" w:cs="Times New Roman"/>
          <w:sz w:val="26"/>
          <w:szCs w:val="26"/>
        </w:rPr>
        <w:t>因為它</w:t>
      </w:r>
      <w:r w:rsidR="003B2164" w:rsidRPr="004A6D13">
        <w:rPr>
          <w:rFonts w:ascii="Times New Roman" w:eastAsia="標楷體" w:hAnsi="標楷體" w:cs="Times New Roman"/>
          <w:sz w:val="26"/>
          <w:szCs w:val="26"/>
        </w:rPr>
        <w:t>不是由任何行政機關</w:t>
      </w:r>
      <w:r w:rsidR="006B0779" w:rsidRPr="004A6D13">
        <w:rPr>
          <w:rFonts w:ascii="Times New Roman" w:eastAsia="標楷體" w:hAnsi="標楷體" w:cs="Times New Roman"/>
          <w:sz w:val="26"/>
          <w:szCs w:val="26"/>
        </w:rPr>
        <w:t>在</w:t>
      </w:r>
      <w:r w:rsidR="003B2164" w:rsidRPr="004A6D13">
        <w:rPr>
          <w:rFonts w:ascii="Times New Roman" w:eastAsia="標楷體" w:hAnsi="標楷體" w:cs="Times New Roman"/>
          <w:sz w:val="26"/>
          <w:szCs w:val="26"/>
        </w:rPr>
        <w:t>行使行政職能</w:t>
      </w:r>
      <w:r w:rsidR="006B0779" w:rsidRPr="004A6D13">
        <w:rPr>
          <w:rFonts w:ascii="Times New Roman" w:eastAsia="標楷體" w:hAnsi="標楷體" w:cs="Times New Roman"/>
          <w:sz w:val="26"/>
          <w:szCs w:val="26"/>
        </w:rPr>
        <w:t>時</w:t>
      </w:r>
      <w:r w:rsidR="003B2164" w:rsidRPr="004A6D13">
        <w:rPr>
          <w:rFonts w:ascii="Times New Roman" w:eastAsia="標楷體" w:hAnsi="標楷體" w:cs="Times New Roman"/>
          <w:sz w:val="26"/>
          <w:szCs w:val="26"/>
        </w:rPr>
        <w:t>或者</w:t>
      </w:r>
      <w:r w:rsidR="00984224" w:rsidRPr="004A6D13">
        <w:rPr>
          <w:rFonts w:ascii="Times New Roman" w:eastAsia="標楷體" w:hAnsi="標楷體" w:cs="Times New Roman"/>
          <w:sz w:val="26"/>
          <w:szCs w:val="26"/>
        </w:rPr>
        <w:t>在實際意義上的</w:t>
      </w:r>
      <w:r w:rsidR="00C41625" w:rsidRPr="004A6D13">
        <w:rPr>
          <w:rFonts w:ascii="Times New Roman" w:eastAsia="標楷體" w:hAnsi="標楷體" w:cs="Times New Roman"/>
          <w:sz w:val="26"/>
          <w:szCs w:val="26"/>
        </w:rPr>
        <w:t>公共行政活動</w:t>
      </w:r>
      <w:r w:rsidR="006B0779" w:rsidRPr="004A6D13">
        <w:rPr>
          <w:rFonts w:ascii="Times New Roman" w:eastAsia="標楷體" w:hAnsi="標楷體" w:cs="Times New Roman"/>
          <w:sz w:val="26"/>
          <w:szCs w:val="26"/>
        </w:rPr>
        <w:t>範疇</w:t>
      </w:r>
      <w:r w:rsidR="00C41625" w:rsidRPr="004A6D13">
        <w:rPr>
          <w:rFonts w:ascii="Times New Roman" w:eastAsia="標楷體" w:hAnsi="標楷體" w:cs="Times New Roman"/>
          <w:sz w:val="26"/>
          <w:szCs w:val="26"/>
        </w:rPr>
        <w:t>內</w:t>
      </w:r>
      <w:r w:rsidR="006B0779" w:rsidRPr="004A6D13">
        <w:rPr>
          <w:rFonts w:ascii="Times New Roman" w:eastAsia="標楷體" w:hAnsi="標楷體" w:cs="Times New Roman"/>
          <w:sz w:val="26"/>
          <w:szCs w:val="26"/>
        </w:rPr>
        <w:t>作出的，</w:t>
      </w:r>
      <w:r w:rsidR="00C41625" w:rsidRPr="004A6D13">
        <w:rPr>
          <w:rFonts w:ascii="Times New Roman" w:eastAsia="標楷體" w:hAnsi="標楷體" w:cs="Times New Roman"/>
          <w:sz w:val="26"/>
          <w:szCs w:val="26"/>
        </w:rPr>
        <w:t>而</w:t>
      </w:r>
      <w:r w:rsidR="006B0779" w:rsidRPr="004A6D13">
        <w:rPr>
          <w:rFonts w:ascii="Times New Roman" w:eastAsia="標楷體" w:hAnsi="標楷體" w:cs="Times New Roman"/>
          <w:sz w:val="26"/>
          <w:szCs w:val="26"/>
        </w:rPr>
        <w:t>是由一個以立法為首要職能的機關</w:t>
      </w:r>
      <w:r w:rsidR="009A101B" w:rsidRPr="004A6D13">
        <w:rPr>
          <w:rFonts w:ascii="Times New Roman" w:eastAsia="標楷體" w:hAnsi="標楷體" w:cs="Times New Roman"/>
          <w:sz w:val="26"/>
          <w:szCs w:val="26"/>
        </w:rPr>
        <w:t>在</w:t>
      </w:r>
      <w:r w:rsidR="006B0779" w:rsidRPr="004A6D13">
        <w:rPr>
          <w:rFonts w:ascii="Times New Roman" w:eastAsia="標楷體" w:hAnsi="標楷體" w:cs="Times New Roman"/>
          <w:sz w:val="26"/>
          <w:szCs w:val="26"/>
        </w:rPr>
        <w:t>政治</w:t>
      </w:r>
      <w:r w:rsidR="00C41625" w:rsidRPr="004A6D13">
        <w:rPr>
          <w:rFonts w:ascii="Times New Roman" w:eastAsia="標楷體" w:hAnsi="標楷體" w:cs="Times New Roman"/>
          <w:sz w:val="26"/>
          <w:szCs w:val="26"/>
        </w:rPr>
        <w:t>性的</w:t>
      </w:r>
      <w:r w:rsidR="009A101B" w:rsidRPr="004A6D13">
        <w:rPr>
          <w:rFonts w:ascii="Times New Roman" w:eastAsia="標楷體" w:hAnsi="標楷體" w:cs="Times New Roman"/>
          <w:sz w:val="26"/>
          <w:szCs w:val="26"/>
        </w:rPr>
        <w:t>背景</w:t>
      </w:r>
      <w:r w:rsidR="00C41625" w:rsidRPr="004A6D13">
        <w:rPr>
          <w:rFonts w:ascii="Times New Roman" w:eastAsia="標楷體" w:hAnsi="標楷體" w:cs="Times New Roman"/>
          <w:sz w:val="26"/>
          <w:szCs w:val="26"/>
        </w:rPr>
        <w:t>之下</w:t>
      </w:r>
      <w:r w:rsidR="006B0779" w:rsidRPr="004A6D13">
        <w:rPr>
          <w:rFonts w:ascii="Times New Roman" w:eastAsia="標楷體" w:hAnsi="標楷體" w:cs="Times New Roman"/>
          <w:sz w:val="26"/>
          <w:szCs w:val="26"/>
        </w:rPr>
        <w:t>作出的。</w:t>
      </w:r>
      <w:r w:rsidR="00C41625" w:rsidRPr="004A6D13">
        <w:rPr>
          <w:rFonts w:ascii="Times New Roman" w:eastAsia="標楷體" w:hAnsi="標楷體" w:cs="Times New Roman"/>
          <w:sz w:val="26"/>
          <w:szCs w:val="26"/>
        </w:rPr>
        <w:t>另外，該行為本身也不具有侵害性</w:t>
      </w:r>
      <w:r w:rsidR="00EC4D13" w:rsidRPr="004A6D13">
        <w:rPr>
          <w:rFonts w:ascii="Times New Roman" w:eastAsia="標楷體" w:hAnsi="標楷體" w:cs="Times New Roman"/>
          <w:sz w:val="26"/>
          <w:szCs w:val="26"/>
        </w:rPr>
        <w:t>。申請人並沒有失去議員的身份，他的</w:t>
      </w:r>
      <w:proofErr w:type="gramStart"/>
      <w:r w:rsidR="00EC4D13" w:rsidRPr="004A6D13">
        <w:rPr>
          <w:rFonts w:ascii="Times New Roman" w:eastAsia="標楷體" w:hAnsi="標楷體" w:cs="Times New Roman"/>
          <w:sz w:val="26"/>
          <w:szCs w:val="26"/>
        </w:rPr>
        <w:t>薪酬也沒有</w:t>
      </w:r>
      <w:proofErr w:type="gramEnd"/>
      <w:r w:rsidR="00EC4D13" w:rsidRPr="004A6D13">
        <w:rPr>
          <w:rFonts w:ascii="Times New Roman" w:eastAsia="標楷體" w:hAnsi="標楷體" w:cs="Times New Roman"/>
          <w:sz w:val="26"/>
          <w:szCs w:val="26"/>
        </w:rPr>
        <w:t>受到任何影響。該行為的宗旨，於公而言是為了維護立法會這一權力機構的形象，於私而言是為了確保申請人能夠</w:t>
      </w:r>
      <w:r w:rsidR="00011802" w:rsidRPr="004A6D13">
        <w:rPr>
          <w:rFonts w:ascii="Times New Roman" w:eastAsia="標楷體" w:hAnsi="標楷體" w:cs="Times New Roman"/>
          <w:sz w:val="26"/>
          <w:szCs w:val="26"/>
        </w:rPr>
        <w:t>在其所涉的刑事案件中自證清白</w:t>
      </w:r>
      <w:r w:rsidR="00EC4D13" w:rsidRPr="004A6D13">
        <w:rPr>
          <w:rFonts w:ascii="Times New Roman" w:eastAsia="標楷體" w:hAnsi="標楷體" w:cs="Times New Roman"/>
          <w:sz w:val="26"/>
          <w:szCs w:val="26"/>
        </w:rPr>
        <w:t>並盡早恢復其議員的權力。</w:t>
      </w:r>
      <w:r w:rsidR="00A26862" w:rsidRPr="004A6D13">
        <w:rPr>
          <w:rFonts w:ascii="Times New Roman" w:eastAsia="標楷體" w:hAnsi="標楷體" w:cs="Times New Roman"/>
          <w:sz w:val="26"/>
          <w:szCs w:val="26"/>
        </w:rPr>
        <w:t>申請人首先是市民和行政相對人，其次才是名議員。</w:t>
      </w:r>
      <w:r w:rsidR="00011802" w:rsidRPr="004A6D13">
        <w:rPr>
          <w:rFonts w:ascii="Times New Roman" w:eastAsia="標楷體" w:hAnsi="標楷體" w:cs="Times New Roman"/>
          <w:sz w:val="26"/>
          <w:szCs w:val="26"/>
        </w:rPr>
        <w:t>全會的</w:t>
      </w:r>
      <w:r w:rsidR="000877F1" w:rsidRPr="004A6D13">
        <w:rPr>
          <w:rFonts w:ascii="Times New Roman" w:eastAsia="標楷體" w:hAnsi="標楷體" w:cs="Times New Roman"/>
          <w:sz w:val="26"/>
          <w:szCs w:val="26"/>
        </w:rPr>
        <w:t>議決</w:t>
      </w:r>
      <w:r w:rsidR="00EC4D13" w:rsidRPr="004A6D13">
        <w:rPr>
          <w:rFonts w:ascii="Times New Roman" w:eastAsia="標楷體" w:hAnsi="標楷體" w:cs="Times New Roman"/>
          <w:sz w:val="26"/>
          <w:szCs w:val="26"/>
        </w:rPr>
        <w:t>不會對申請人作為一個市民和行政相對人的個人權利義務範疇造成影響。</w:t>
      </w:r>
    </w:p>
    <w:p w:rsidR="00EC4D13" w:rsidRPr="004A6D13" w:rsidRDefault="00EC4D13" w:rsidP="00EC4D13">
      <w:pPr>
        <w:ind w:firstLineChars="200" w:firstLine="520"/>
        <w:jc w:val="both"/>
        <w:rPr>
          <w:rFonts w:ascii="Times New Roman" w:eastAsia="標楷體" w:hAnsi="Times New Roman" w:cs="Times New Roman"/>
          <w:sz w:val="26"/>
          <w:szCs w:val="26"/>
        </w:rPr>
      </w:pPr>
    </w:p>
    <w:p w:rsidR="00EC4D13" w:rsidRPr="004A6D13" w:rsidRDefault="00236561" w:rsidP="00EC4D13">
      <w:pPr>
        <w:ind w:firstLineChars="200" w:firstLine="520"/>
        <w:jc w:val="both"/>
        <w:rPr>
          <w:rFonts w:ascii="Times New Roman" w:eastAsia="標楷體" w:hAnsi="Times New Roman" w:cs="Times New Roman"/>
          <w:sz w:val="26"/>
          <w:szCs w:val="26"/>
        </w:rPr>
      </w:pPr>
      <w:r w:rsidRPr="004A6D13">
        <w:rPr>
          <w:rFonts w:ascii="Times New Roman" w:eastAsia="標楷體" w:hAnsi="標楷體" w:cs="Times New Roman"/>
          <w:sz w:val="26"/>
          <w:szCs w:val="26"/>
        </w:rPr>
        <w:lastRenderedPageBreak/>
        <w:t>另外，</w:t>
      </w:r>
      <w:r w:rsidR="00011802" w:rsidRPr="004A6D13">
        <w:rPr>
          <w:rFonts w:ascii="Times New Roman" w:eastAsia="標楷體" w:hAnsi="標楷體" w:cs="Times New Roman"/>
          <w:sz w:val="26"/>
          <w:szCs w:val="26"/>
        </w:rPr>
        <w:t>該</w:t>
      </w:r>
      <w:r w:rsidR="000877F1" w:rsidRPr="004A6D13">
        <w:rPr>
          <w:rFonts w:ascii="Times New Roman" w:eastAsia="標楷體" w:hAnsi="標楷體" w:cs="Times New Roman"/>
          <w:sz w:val="26"/>
          <w:szCs w:val="26"/>
        </w:rPr>
        <w:t>議</w:t>
      </w:r>
      <w:r w:rsidR="00011802" w:rsidRPr="004A6D13">
        <w:rPr>
          <w:rFonts w:ascii="Times New Roman" w:eastAsia="標楷體" w:hAnsi="標楷體" w:cs="Times New Roman"/>
          <w:sz w:val="26"/>
          <w:szCs w:val="26"/>
        </w:rPr>
        <w:t>決也不屬於某</w:t>
      </w:r>
      <w:r w:rsidR="00EC4D13" w:rsidRPr="004A6D13">
        <w:rPr>
          <w:rFonts w:ascii="Times New Roman" w:eastAsia="標楷體" w:hAnsi="標楷體" w:cs="Times New Roman"/>
          <w:sz w:val="26"/>
          <w:szCs w:val="26"/>
        </w:rPr>
        <w:t>個機構在行政事宜上所作的行為</w:t>
      </w:r>
      <w:r w:rsidR="00B1291D" w:rsidRPr="004A6D13">
        <w:rPr>
          <w:rFonts w:ascii="Times New Roman" w:eastAsia="標楷體" w:hAnsi="標楷體" w:cs="Times New Roman"/>
          <w:sz w:val="26"/>
          <w:szCs w:val="26"/>
        </w:rPr>
        <w:t>，因為與立法會執行委員會和主席相反，立法會全會根本不具備</w:t>
      </w:r>
      <w:r w:rsidR="00011802" w:rsidRPr="004A6D13">
        <w:rPr>
          <w:rFonts w:ascii="Times New Roman" w:eastAsia="標楷體" w:hAnsi="標楷體" w:cs="Times New Roman"/>
          <w:sz w:val="26"/>
          <w:szCs w:val="26"/>
        </w:rPr>
        <w:t>在</w:t>
      </w:r>
      <w:r w:rsidR="00B1291D" w:rsidRPr="004A6D13">
        <w:rPr>
          <w:rFonts w:ascii="Times New Roman" w:eastAsia="標楷體" w:hAnsi="標楷體" w:cs="Times New Roman"/>
          <w:sz w:val="26"/>
          <w:szCs w:val="26"/>
        </w:rPr>
        <w:t>行政事宜上</w:t>
      </w:r>
      <w:r w:rsidR="00011802" w:rsidRPr="004A6D13">
        <w:rPr>
          <w:rFonts w:ascii="Times New Roman" w:eastAsia="標楷體" w:hAnsi="標楷體" w:cs="Times New Roman"/>
          <w:sz w:val="26"/>
          <w:szCs w:val="26"/>
        </w:rPr>
        <w:t>作出決定的權限</w:t>
      </w:r>
      <w:r w:rsidR="00B1291D" w:rsidRPr="004A6D13">
        <w:rPr>
          <w:rFonts w:ascii="Times New Roman" w:eastAsia="標楷體" w:hAnsi="標楷體" w:cs="Times New Roman"/>
          <w:sz w:val="26"/>
          <w:szCs w:val="26"/>
        </w:rPr>
        <w:t>。</w:t>
      </w:r>
    </w:p>
    <w:p w:rsidR="00B1291D" w:rsidRPr="004A6D13" w:rsidRDefault="00B1291D" w:rsidP="00EC4D13">
      <w:pPr>
        <w:ind w:firstLineChars="200" w:firstLine="520"/>
        <w:jc w:val="both"/>
        <w:rPr>
          <w:rFonts w:ascii="Times New Roman" w:eastAsia="標楷體" w:hAnsi="Times New Roman" w:cs="Times New Roman"/>
          <w:sz w:val="26"/>
          <w:szCs w:val="26"/>
        </w:rPr>
      </w:pPr>
    </w:p>
    <w:p w:rsidR="00236561" w:rsidRPr="004A6D13" w:rsidRDefault="00B1291D" w:rsidP="00EC4D13">
      <w:pPr>
        <w:ind w:firstLineChars="200" w:firstLine="520"/>
        <w:jc w:val="both"/>
        <w:rPr>
          <w:rFonts w:ascii="Times New Roman" w:eastAsia="標楷體" w:hAnsi="Times New Roman" w:cs="Times New Roman"/>
          <w:sz w:val="26"/>
          <w:szCs w:val="26"/>
        </w:rPr>
      </w:pPr>
      <w:r w:rsidRPr="004A6D13">
        <w:rPr>
          <w:rFonts w:ascii="Times New Roman" w:eastAsia="標楷體" w:hAnsi="標楷體" w:cs="Times New Roman"/>
          <w:sz w:val="26"/>
          <w:szCs w:val="26"/>
        </w:rPr>
        <w:t>法官強調，立法會是澳門特區政治架構的組成部分。它的職能主要是政治性的</w:t>
      </w:r>
      <w:r w:rsidR="00534321" w:rsidRPr="004A6D13">
        <w:rPr>
          <w:rFonts w:ascii="Times New Roman" w:eastAsia="標楷體" w:hAnsi="標楷體" w:cs="Times New Roman"/>
          <w:sz w:val="26"/>
          <w:szCs w:val="26"/>
        </w:rPr>
        <w:t>，</w:t>
      </w:r>
      <w:r w:rsidR="00236561" w:rsidRPr="004A6D13">
        <w:rPr>
          <w:rFonts w:ascii="Times New Roman" w:eastAsia="標楷體" w:hAnsi="標楷體" w:cs="Times New Roman"/>
          <w:sz w:val="26"/>
          <w:szCs w:val="26"/>
        </w:rPr>
        <w:t>雖然</w:t>
      </w:r>
      <w:r w:rsidRPr="004A6D13">
        <w:rPr>
          <w:rFonts w:ascii="Times New Roman" w:eastAsia="標楷體" w:hAnsi="標楷體" w:cs="Times New Roman"/>
          <w:sz w:val="26"/>
          <w:szCs w:val="26"/>
        </w:rPr>
        <w:t>不排除它的行政機關</w:t>
      </w:r>
      <w:r w:rsidR="00534321" w:rsidRPr="004A6D13">
        <w:rPr>
          <w:rFonts w:ascii="Times New Roman" w:eastAsia="標楷體" w:hAnsi="Times New Roman" w:cs="Times New Roman"/>
          <w:sz w:val="26"/>
          <w:szCs w:val="26"/>
        </w:rPr>
        <w:t>(</w:t>
      </w:r>
      <w:r w:rsidRPr="004A6D13">
        <w:rPr>
          <w:rFonts w:ascii="Times New Roman" w:eastAsia="標楷體" w:hAnsi="標楷體" w:cs="Times New Roman"/>
          <w:sz w:val="26"/>
          <w:szCs w:val="26"/>
        </w:rPr>
        <w:t>主席、執行委員會和行政委員會</w:t>
      </w:r>
      <w:r w:rsidR="00534321" w:rsidRPr="004A6D13">
        <w:rPr>
          <w:rFonts w:ascii="Times New Roman" w:eastAsia="標楷體" w:hAnsi="Times New Roman" w:cs="Times New Roman"/>
          <w:sz w:val="26"/>
          <w:szCs w:val="26"/>
        </w:rPr>
        <w:t>)</w:t>
      </w:r>
      <w:r w:rsidRPr="004A6D13">
        <w:rPr>
          <w:rFonts w:ascii="Times New Roman" w:eastAsia="標楷體" w:hAnsi="標楷體" w:cs="Times New Roman"/>
          <w:sz w:val="26"/>
          <w:szCs w:val="26"/>
        </w:rPr>
        <w:t>也具備一些行政職能</w:t>
      </w:r>
      <w:r w:rsidR="00236561" w:rsidRPr="004A6D13">
        <w:rPr>
          <w:rFonts w:ascii="Times New Roman" w:eastAsia="標楷體" w:hAnsi="標楷體" w:cs="Times New Roman"/>
          <w:sz w:val="26"/>
          <w:szCs w:val="26"/>
        </w:rPr>
        <w:t>，</w:t>
      </w:r>
      <w:r w:rsidRPr="004A6D13">
        <w:rPr>
          <w:rFonts w:ascii="Times New Roman" w:eastAsia="標楷體" w:hAnsi="標楷體" w:cs="Times New Roman"/>
          <w:sz w:val="26"/>
          <w:szCs w:val="26"/>
        </w:rPr>
        <w:t>但立法會全會的活動</w:t>
      </w:r>
      <w:r w:rsidR="00236561" w:rsidRPr="004A6D13">
        <w:rPr>
          <w:rFonts w:ascii="Times New Roman" w:eastAsia="標楷體" w:hAnsi="標楷體" w:cs="Times New Roman"/>
          <w:sz w:val="26"/>
          <w:szCs w:val="26"/>
        </w:rPr>
        <w:t>是</w:t>
      </w:r>
      <w:r w:rsidRPr="004A6D13">
        <w:rPr>
          <w:rFonts w:ascii="Times New Roman" w:eastAsia="標楷體" w:hAnsi="標楷體" w:cs="Times New Roman"/>
          <w:sz w:val="26"/>
          <w:szCs w:val="26"/>
        </w:rPr>
        <w:t>完全不受</w:t>
      </w:r>
      <w:r w:rsidR="00236561" w:rsidRPr="004A6D13">
        <w:rPr>
          <w:rFonts w:ascii="Times New Roman" w:eastAsia="標楷體" w:hAnsi="標楷體" w:cs="Times New Roman"/>
          <w:sz w:val="26"/>
          <w:szCs w:val="26"/>
        </w:rPr>
        <w:t>司法</w:t>
      </w:r>
      <w:r w:rsidRPr="004A6D13">
        <w:rPr>
          <w:rFonts w:ascii="Times New Roman" w:eastAsia="標楷體" w:hAnsi="標楷體" w:cs="Times New Roman"/>
          <w:sz w:val="26"/>
          <w:szCs w:val="26"/>
        </w:rPr>
        <w:t>審查</w:t>
      </w:r>
      <w:r w:rsidR="00236561" w:rsidRPr="004A6D13">
        <w:rPr>
          <w:rFonts w:ascii="Times New Roman" w:eastAsia="標楷體" w:hAnsi="標楷體" w:cs="Times New Roman"/>
          <w:sz w:val="26"/>
          <w:szCs w:val="26"/>
        </w:rPr>
        <w:t>的</w:t>
      </w:r>
      <w:r w:rsidR="00011802" w:rsidRPr="004A6D13">
        <w:rPr>
          <w:rFonts w:ascii="Times New Roman" w:eastAsia="標楷體" w:hAnsi="標楷體" w:cs="Times New Roman"/>
          <w:sz w:val="26"/>
          <w:szCs w:val="26"/>
        </w:rPr>
        <w:t>。</w:t>
      </w:r>
    </w:p>
    <w:p w:rsidR="00236561" w:rsidRPr="004A6D13" w:rsidRDefault="00236561" w:rsidP="00EC4D13">
      <w:pPr>
        <w:ind w:firstLineChars="200" w:firstLine="520"/>
        <w:jc w:val="both"/>
        <w:rPr>
          <w:rFonts w:ascii="Times New Roman" w:eastAsia="標楷體" w:hAnsi="Times New Roman" w:cs="Times New Roman"/>
          <w:sz w:val="26"/>
          <w:szCs w:val="26"/>
        </w:rPr>
      </w:pPr>
    </w:p>
    <w:p w:rsidR="00C41625" w:rsidRPr="004A6D13" w:rsidRDefault="00236561" w:rsidP="00EE25E1">
      <w:pPr>
        <w:ind w:firstLineChars="200" w:firstLine="520"/>
        <w:jc w:val="both"/>
        <w:rPr>
          <w:rFonts w:ascii="Times New Roman" w:eastAsia="標楷體" w:hAnsi="Times New Roman" w:cs="Times New Roman"/>
          <w:sz w:val="26"/>
          <w:szCs w:val="26"/>
        </w:rPr>
      </w:pPr>
      <w:r w:rsidRPr="004A6D13">
        <w:rPr>
          <w:rFonts w:ascii="Times New Roman" w:eastAsia="標楷體" w:hAnsi="標楷體" w:cs="Times New Roman"/>
          <w:sz w:val="26"/>
          <w:szCs w:val="26"/>
        </w:rPr>
        <w:t>議員的司法豁免權是一項政治性特權</w:t>
      </w:r>
      <w:r w:rsidR="00E00E2A" w:rsidRPr="004A6D13">
        <w:rPr>
          <w:rFonts w:ascii="Times New Roman" w:eastAsia="標楷體" w:hAnsi="標楷體" w:cs="Times New Roman"/>
          <w:sz w:val="26"/>
          <w:szCs w:val="26"/>
        </w:rPr>
        <w:t>。</w:t>
      </w:r>
      <w:r w:rsidRPr="004A6D13">
        <w:rPr>
          <w:rFonts w:ascii="Times New Roman" w:eastAsia="標楷體" w:hAnsi="標楷體" w:cs="Times New Roman"/>
          <w:sz w:val="26"/>
          <w:szCs w:val="26"/>
        </w:rPr>
        <w:t>當立法會</w:t>
      </w:r>
      <w:r w:rsidR="00E00E2A" w:rsidRPr="004A6D13">
        <w:rPr>
          <w:rFonts w:ascii="Times New Roman" w:eastAsia="標楷體" w:hAnsi="標楷體" w:cs="Times New Roman"/>
          <w:sz w:val="26"/>
          <w:szCs w:val="26"/>
        </w:rPr>
        <w:t>透過全會</w:t>
      </w:r>
      <w:r w:rsidR="000877F1" w:rsidRPr="004A6D13">
        <w:rPr>
          <w:rFonts w:ascii="Times New Roman" w:eastAsia="標楷體" w:hAnsi="標楷體" w:cs="Times New Roman"/>
          <w:sz w:val="26"/>
          <w:szCs w:val="26"/>
        </w:rPr>
        <w:t>議決</w:t>
      </w:r>
      <w:r w:rsidRPr="004A6D13">
        <w:rPr>
          <w:rFonts w:ascii="Times New Roman" w:eastAsia="標楷體" w:hAnsi="標楷體" w:cs="Times New Roman"/>
          <w:sz w:val="26"/>
          <w:szCs w:val="26"/>
        </w:rPr>
        <w:t>給予</w:t>
      </w:r>
      <w:r w:rsidR="00E00E2A" w:rsidRPr="004A6D13">
        <w:rPr>
          <w:rFonts w:ascii="Times New Roman" w:eastAsia="標楷體" w:hAnsi="標楷體" w:cs="Times New Roman"/>
          <w:sz w:val="26"/>
          <w:szCs w:val="26"/>
        </w:rPr>
        <w:t>某名議員此項保護，決定不中止其議員職務</w:t>
      </w:r>
      <w:r w:rsidRPr="004A6D13">
        <w:rPr>
          <w:rFonts w:ascii="Times New Roman" w:eastAsia="標楷體" w:hAnsi="標楷體" w:cs="Times New Roman"/>
          <w:sz w:val="26"/>
          <w:szCs w:val="26"/>
        </w:rPr>
        <w:t>時，是為了保障該機構整體的</w:t>
      </w:r>
      <w:r w:rsidR="00E00E2A" w:rsidRPr="004A6D13">
        <w:rPr>
          <w:rFonts w:ascii="Times New Roman" w:eastAsia="標楷體" w:hAnsi="標楷體" w:cs="Times New Roman"/>
          <w:sz w:val="26"/>
          <w:szCs w:val="26"/>
        </w:rPr>
        <w:t>威望與尊嚴</w:t>
      </w:r>
      <w:r w:rsidR="00534321" w:rsidRPr="004A6D13">
        <w:rPr>
          <w:rFonts w:ascii="Times New Roman" w:eastAsia="標楷體" w:hAnsi="標楷體" w:cs="Times New Roman"/>
          <w:sz w:val="26"/>
          <w:szCs w:val="26"/>
        </w:rPr>
        <w:t>，使其活動不受外界制約</w:t>
      </w:r>
      <w:r w:rsidR="00E00E2A" w:rsidRPr="004A6D13">
        <w:rPr>
          <w:rFonts w:ascii="Times New Roman" w:eastAsia="標楷體" w:hAnsi="標楷體" w:cs="Times New Roman"/>
          <w:sz w:val="26"/>
          <w:szCs w:val="26"/>
        </w:rPr>
        <w:t>。</w:t>
      </w:r>
      <w:r w:rsidR="00AB0DEA" w:rsidRPr="004A6D13">
        <w:rPr>
          <w:rFonts w:ascii="Times New Roman" w:eastAsia="標楷體" w:hAnsi="標楷體" w:cs="Times New Roman"/>
          <w:sz w:val="26"/>
          <w:szCs w:val="26"/>
        </w:rPr>
        <w:t>在比較法上，葡萄牙總檢察院曾就一個類似個案</w:t>
      </w:r>
      <w:proofErr w:type="gramStart"/>
      <w:r w:rsidR="00534321" w:rsidRPr="004A6D13">
        <w:rPr>
          <w:rFonts w:ascii="Times New Roman" w:eastAsia="標楷體" w:hAnsi="Times New Roman" w:cs="Times New Roman"/>
          <w:sz w:val="26"/>
          <w:szCs w:val="26"/>
        </w:rPr>
        <w:t>—</w:t>
      </w:r>
      <w:proofErr w:type="gramEnd"/>
      <w:r w:rsidR="00AB0DEA" w:rsidRPr="004A6D13">
        <w:rPr>
          <w:rFonts w:ascii="Times New Roman" w:eastAsia="標楷體" w:hAnsi="標楷體" w:cs="Times New Roman"/>
          <w:sz w:val="26"/>
          <w:szCs w:val="26"/>
        </w:rPr>
        <w:t>即馬德拉自治區議會不批准檢察院提出的聽取某議員</w:t>
      </w:r>
      <w:r w:rsidR="00534321" w:rsidRPr="004A6D13">
        <w:rPr>
          <w:rFonts w:ascii="Times New Roman" w:eastAsia="標楷體" w:hAnsi="標楷體" w:cs="Times New Roman"/>
          <w:sz w:val="26"/>
          <w:szCs w:val="26"/>
        </w:rPr>
        <w:t>以嫌犯身份作出</w:t>
      </w:r>
      <w:r w:rsidR="00AB0DEA" w:rsidRPr="004A6D13">
        <w:rPr>
          <w:rFonts w:ascii="Times New Roman" w:eastAsia="標楷體" w:hAnsi="標楷體" w:cs="Times New Roman"/>
          <w:sz w:val="26"/>
          <w:szCs w:val="26"/>
        </w:rPr>
        <w:t>聲明的</w:t>
      </w:r>
      <w:r w:rsidR="000877F1" w:rsidRPr="004A6D13">
        <w:rPr>
          <w:rFonts w:ascii="Times New Roman" w:eastAsia="標楷體" w:hAnsi="標楷體" w:cs="Times New Roman"/>
          <w:sz w:val="26"/>
          <w:szCs w:val="26"/>
        </w:rPr>
        <w:t>議決</w:t>
      </w:r>
      <w:proofErr w:type="gramStart"/>
      <w:r w:rsidR="00534321" w:rsidRPr="004A6D13">
        <w:rPr>
          <w:rFonts w:ascii="Times New Roman" w:eastAsia="標楷體" w:hAnsi="Times New Roman" w:cs="Times New Roman"/>
          <w:sz w:val="26"/>
          <w:szCs w:val="26"/>
        </w:rPr>
        <w:t>—</w:t>
      </w:r>
      <w:proofErr w:type="gramEnd"/>
      <w:r w:rsidR="00AB0DEA" w:rsidRPr="004A6D13">
        <w:rPr>
          <w:rFonts w:ascii="Times New Roman" w:eastAsia="標楷體" w:hAnsi="標楷體" w:cs="Times New Roman"/>
          <w:sz w:val="26"/>
          <w:szCs w:val="26"/>
        </w:rPr>
        <w:t>發表</w:t>
      </w:r>
      <w:r w:rsidR="00534321" w:rsidRPr="004A6D13">
        <w:rPr>
          <w:rFonts w:ascii="Times New Roman" w:eastAsia="標楷體" w:hAnsi="標楷體" w:cs="Times New Roman"/>
          <w:sz w:val="26"/>
          <w:szCs w:val="26"/>
        </w:rPr>
        <w:t>過</w:t>
      </w:r>
      <w:r w:rsidR="00AB0DEA" w:rsidRPr="004A6D13">
        <w:rPr>
          <w:rFonts w:ascii="Times New Roman" w:eastAsia="標楷體" w:hAnsi="標楷體" w:cs="Times New Roman"/>
          <w:sz w:val="26"/>
          <w:szCs w:val="26"/>
        </w:rPr>
        <w:t>意見，認為</w:t>
      </w:r>
      <w:r w:rsidR="00534321" w:rsidRPr="004A6D13">
        <w:rPr>
          <w:rFonts w:ascii="Times New Roman" w:eastAsia="標楷體" w:hAnsi="標楷體" w:cs="Times New Roman"/>
          <w:sz w:val="26"/>
          <w:szCs w:val="26"/>
        </w:rPr>
        <w:t>該</w:t>
      </w:r>
      <w:r w:rsidR="000877F1" w:rsidRPr="004A6D13">
        <w:rPr>
          <w:rFonts w:ascii="Times New Roman" w:eastAsia="標楷體" w:hAnsi="標楷體" w:cs="Times New Roman"/>
          <w:sz w:val="26"/>
          <w:szCs w:val="26"/>
        </w:rPr>
        <w:t>議決</w:t>
      </w:r>
      <w:r w:rsidR="00534321" w:rsidRPr="004A6D13">
        <w:rPr>
          <w:rFonts w:ascii="Times New Roman" w:eastAsia="標楷體" w:hAnsi="標楷體" w:cs="Times New Roman"/>
          <w:sz w:val="26"/>
          <w:szCs w:val="26"/>
          <w:lang w:val="pt-PT"/>
        </w:rPr>
        <w:t>具有政治行為的性質</w:t>
      </w:r>
      <w:r w:rsidR="00032848" w:rsidRPr="004A6D13">
        <w:rPr>
          <w:rFonts w:ascii="Times New Roman" w:eastAsia="標楷體" w:hAnsi="標楷體" w:cs="Times New Roman"/>
          <w:sz w:val="26"/>
          <w:szCs w:val="26"/>
          <w:lang w:val="pt-PT"/>
        </w:rPr>
        <w:t>，不受司法機關的審查。</w:t>
      </w:r>
      <w:r w:rsidR="00534321" w:rsidRPr="004A6D13">
        <w:rPr>
          <w:rFonts w:ascii="Times New Roman" w:eastAsia="標楷體" w:hAnsi="標楷體" w:cs="Times New Roman"/>
          <w:sz w:val="26"/>
          <w:szCs w:val="26"/>
          <w:lang w:val="pt-PT"/>
        </w:rPr>
        <w:t>那麼同理，澳門立法會全會所作的</w:t>
      </w:r>
      <w:r w:rsidR="00011802" w:rsidRPr="004A6D13">
        <w:rPr>
          <w:rFonts w:ascii="Times New Roman" w:eastAsia="標楷體" w:hAnsi="標楷體" w:cs="Times New Roman"/>
          <w:sz w:val="26"/>
          <w:szCs w:val="26"/>
          <w:lang w:val="pt-PT"/>
        </w:rPr>
        <w:t>批准</w:t>
      </w:r>
      <w:r w:rsidR="00534321" w:rsidRPr="004A6D13">
        <w:rPr>
          <w:rFonts w:ascii="Times New Roman" w:eastAsia="標楷體" w:hAnsi="標楷體" w:cs="Times New Roman"/>
          <w:sz w:val="26"/>
          <w:szCs w:val="26"/>
          <w:lang w:val="pt-PT"/>
        </w:rPr>
        <w:t>某議員接受法院審判的</w:t>
      </w:r>
      <w:r w:rsidR="000877F1" w:rsidRPr="004A6D13">
        <w:rPr>
          <w:rFonts w:ascii="Times New Roman" w:eastAsia="標楷體" w:hAnsi="標楷體" w:cs="Times New Roman"/>
          <w:sz w:val="26"/>
          <w:szCs w:val="26"/>
          <w:lang w:val="pt-PT"/>
        </w:rPr>
        <w:t>議決</w:t>
      </w:r>
      <w:r w:rsidR="00534321" w:rsidRPr="004A6D13">
        <w:rPr>
          <w:rFonts w:ascii="Times New Roman" w:eastAsia="標楷體" w:hAnsi="標楷體" w:cs="Times New Roman"/>
          <w:sz w:val="26"/>
          <w:szCs w:val="26"/>
          <w:lang w:val="pt-PT"/>
        </w:rPr>
        <w:t>也同樣具有政治行為的性質。換言之，立法會通過其全會</w:t>
      </w:r>
      <w:r w:rsidR="00EE25E1" w:rsidRPr="004A6D13">
        <w:rPr>
          <w:rFonts w:ascii="Times New Roman" w:eastAsia="標楷體" w:hAnsi="標楷體" w:cs="Times New Roman"/>
          <w:sz w:val="26"/>
          <w:szCs w:val="26"/>
          <w:lang w:val="pt-PT"/>
        </w:rPr>
        <w:t>作出了一項純政治性的活動。</w:t>
      </w:r>
      <w:r w:rsidR="00EE25E1" w:rsidRPr="004A6D13">
        <w:rPr>
          <w:rFonts w:ascii="Times New Roman" w:eastAsia="標楷體" w:hAnsi="標楷體" w:cs="Times New Roman"/>
          <w:sz w:val="26"/>
          <w:szCs w:val="26"/>
        </w:rPr>
        <w:t>因此</w:t>
      </w:r>
      <w:r w:rsidR="007E715F" w:rsidRPr="004A6D13">
        <w:rPr>
          <w:rFonts w:ascii="Times New Roman" w:eastAsia="標楷體" w:hAnsi="標楷體" w:cs="Times New Roman"/>
          <w:sz w:val="26"/>
          <w:szCs w:val="26"/>
        </w:rPr>
        <w:t>中級法院以及澳門任何其他法院都不能審查立法會全會所作的中止申請人議員職務之</w:t>
      </w:r>
      <w:r w:rsidR="000877F1" w:rsidRPr="004A6D13">
        <w:rPr>
          <w:rFonts w:ascii="Times New Roman" w:eastAsia="標楷體" w:hAnsi="標楷體" w:cs="Times New Roman"/>
          <w:sz w:val="26"/>
          <w:szCs w:val="26"/>
        </w:rPr>
        <w:t>議決</w:t>
      </w:r>
      <w:r w:rsidR="007E715F" w:rsidRPr="004A6D13">
        <w:rPr>
          <w:rFonts w:ascii="Times New Roman" w:eastAsia="標楷體" w:hAnsi="標楷體" w:cs="Times New Roman"/>
          <w:sz w:val="26"/>
          <w:szCs w:val="26"/>
        </w:rPr>
        <w:t>的合法性，不論是在司法上訴中，還是在中止效力的保全程序中。</w:t>
      </w:r>
    </w:p>
    <w:p w:rsidR="00EC5877" w:rsidRPr="004A6D13" w:rsidRDefault="00EC5877" w:rsidP="00AA6236">
      <w:pPr>
        <w:ind w:firstLineChars="200" w:firstLine="520"/>
        <w:jc w:val="both"/>
        <w:rPr>
          <w:rFonts w:ascii="Times New Roman" w:eastAsia="標楷體" w:hAnsi="Times New Roman" w:cs="Times New Roman"/>
          <w:sz w:val="26"/>
          <w:szCs w:val="26"/>
        </w:rPr>
      </w:pPr>
    </w:p>
    <w:p w:rsidR="00EC5877" w:rsidRPr="004A6D13" w:rsidRDefault="00EC5877" w:rsidP="00AA6236">
      <w:pPr>
        <w:ind w:firstLineChars="200" w:firstLine="520"/>
        <w:jc w:val="both"/>
        <w:rPr>
          <w:rFonts w:ascii="Times New Roman" w:eastAsia="標楷體" w:hAnsi="Times New Roman" w:cs="Times New Roman"/>
          <w:sz w:val="26"/>
          <w:szCs w:val="26"/>
        </w:rPr>
      </w:pPr>
      <w:r w:rsidRPr="004A6D13">
        <w:rPr>
          <w:rFonts w:ascii="Times New Roman" w:eastAsia="標楷體" w:hAnsi="標楷體" w:cs="Times New Roman"/>
          <w:sz w:val="26"/>
          <w:szCs w:val="26"/>
        </w:rPr>
        <w:t>至於</w:t>
      </w:r>
      <w:r w:rsidR="00984224" w:rsidRPr="004A6D13">
        <w:rPr>
          <w:rFonts w:ascii="Times New Roman" w:eastAsia="標楷體" w:hAnsi="標楷體" w:cs="Times New Roman"/>
          <w:sz w:val="26"/>
          <w:szCs w:val="26"/>
        </w:rPr>
        <w:t>上訴人所提出的其他</w:t>
      </w:r>
      <w:r w:rsidRPr="004A6D13">
        <w:rPr>
          <w:rFonts w:ascii="Times New Roman" w:eastAsia="標楷體" w:hAnsi="標楷體" w:cs="Times New Roman"/>
          <w:sz w:val="26"/>
          <w:szCs w:val="26"/>
        </w:rPr>
        <w:t>行為</w:t>
      </w:r>
      <w:r w:rsidRPr="004A6D13">
        <w:rPr>
          <w:rFonts w:ascii="Times New Roman" w:eastAsia="標楷體" w:hAnsi="Times New Roman" w:cs="Times New Roman"/>
          <w:sz w:val="26"/>
          <w:szCs w:val="26"/>
        </w:rPr>
        <w:t>(</w:t>
      </w:r>
      <w:r w:rsidRPr="004A6D13">
        <w:rPr>
          <w:rFonts w:ascii="Times New Roman" w:eastAsia="標楷體" w:hAnsi="標楷體" w:cs="Times New Roman"/>
          <w:sz w:val="26"/>
          <w:szCs w:val="26"/>
        </w:rPr>
        <w:t>立法會主席的決定和執行委員會的</w:t>
      </w:r>
      <w:r w:rsidR="000877F1" w:rsidRPr="004A6D13">
        <w:rPr>
          <w:rFonts w:ascii="Times New Roman" w:eastAsia="標楷體" w:hAnsi="標楷體" w:cs="Times New Roman"/>
          <w:sz w:val="26"/>
          <w:szCs w:val="26"/>
        </w:rPr>
        <w:t>議</w:t>
      </w:r>
      <w:r w:rsidRPr="004A6D13">
        <w:rPr>
          <w:rFonts w:ascii="Times New Roman" w:eastAsia="標楷體" w:hAnsi="標楷體" w:cs="Times New Roman"/>
          <w:sz w:val="26"/>
          <w:szCs w:val="26"/>
        </w:rPr>
        <w:t>決</w:t>
      </w:r>
      <w:r w:rsidRPr="004A6D13">
        <w:rPr>
          <w:rFonts w:ascii="Times New Roman" w:eastAsia="標楷體" w:hAnsi="Times New Roman" w:cs="Times New Roman"/>
          <w:sz w:val="26"/>
          <w:szCs w:val="26"/>
        </w:rPr>
        <w:t>)</w:t>
      </w:r>
      <w:r w:rsidRPr="004A6D13">
        <w:rPr>
          <w:rFonts w:ascii="Times New Roman" w:eastAsia="標楷體" w:hAnsi="標楷體" w:cs="Times New Roman"/>
          <w:sz w:val="26"/>
          <w:szCs w:val="26"/>
        </w:rPr>
        <w:t>，由於全部是在為了決定是否應該中止</w:t>
      </w:r>
      <w:r w:rsidR="00C23AED" w:rsidRPr="004A6D13">
        <w:rPr>
          <w:rFonts w:ascii="Times New Roman" w:eastAsia="標楷體" w:hAnsi="標楷體" w:cs="Times New Roman"/>
          <w:sz w:val="26"/>
          <w:szCs w:val="26"/>
        </w:rPr>
        <w:t>蘇</w:t>
      </w:r>
      <w:r w:rsidR="00762E9E">
        <w:rPr>
          <w:rFonts w:ascii="Times New Roman" w:eastAsia="標楷體" w:hAnsi="標楷體" w:cs="Times New Roman" w:hint="eastAsia"/>
          <w:sz w:val="26"/>
          <w:szCs w:val="26"/>
          <w:lang w:eastAsia="zh-HK"/>
        </w:rPr>
        <w:t>嘉</w:t>
      </w:r>
      <w:r w:rsidR="00C23AED" w:rsidRPr="004A6D13">
        <w:rPr>
          <w:rFonts w:ascii="Times New Roman" w:eastAsia="標楷體" w:hAnsi="標楷體" w:cs="Times New Roman"/>
          <w:sz w:val="26"/>
          <w:szCs w:val="26"/>
        </w:rPr>
        <w:t>豪議員</w:t>
      </w:r>
      <w:r w:rsidRPr="004A6D13">
        <w:rPr>
          <w:rFonts w:ascii="Times New Roman" w:eastAsia="標楷體" w:hAnsi="標楷體" w:cs="Times New Roman"/>
          <w:sz w:val="26"/>
          <w:szCs w:val="26"/>
        </w:rPr>
        <w:t>職務而進行的程序中作出，屬於被上訴之全會</w:t>
      </w:r>
      <w:r w:rsidR="000877F1" w:rsidRPr="004A6D13">
        <w:rPr>
          <w:rFonts w:ascii="Times New Roman" w:eastAsia="標楷體" w:hAnsi="標楷體" w:cs="Times New Roman"/>
          <w:sz w:val="26"/>
          <w:szCs w:val="26"/>
        </w:rPr>
        <w:t>議</w:t>
      </w:r>
      <w:r w:rsidRPr="004A6D13">
        <w:rPr>
          <w:rFonts w:ascii="Times New Roman" w:eastAsia="標楷體" w:hAnsi="標楷體" w:cs="Times New Roman"/>
          <w:sz w:val="26"/>
          <w:szCs w:val="26"/>
        </w:rPr>
        <w:t>決的預備行為，因此他們與全會</w:t>
      </w:r>
      <w:r w:rsidR="000877F1" w:rsidRPr="004A6D13">
        <w:rPr>
          <w:rFonts w:ascii="Times New Roman" w:eastAsia="標楷體" w:hAnsi="標楷體" w:cs="Times New Roman"/>
          <w:sz w:val="26"/>
          <w:szCs w:val="26"/>
        </w:rPr>
        <w:t>議</w:t>
      </w:r>
      <w:r w:rsidRPr="004A6D13">
        <w:rPr>
          <w:rFonts w:ascii="Times New Roman" w:eastAsia="標楷體" w:hAnsi="標楷體" w:cs="Times New Roman"/>
          <w:sz w:val="26"/>
          <w:szCs w:val="26"/>
        </w:rPr>
        <w:t>決一樣，全部具有政治性。</w:t>
      </w:r>
      <w:r w:rsidR="00C23AED" w:rsidRPr="004A6D13">
        <w:rPr>
          <w:rFonts w:ascii="Times New Roman" w:eastAsia="標楷體" w:hAnsi="標楷體" w:cs="Times New Roman"/>
          <w:sz w:val="26"/>
          <w:szCs w:val="26"/>
        </w:rPr>
        <w:t>基於這個理由，它們也不可被司法審查，</w:t>
      </w:r>
      <w:r w:rsidR="00984224" w:rsidRPr="004A6D13">
        <w:rPr>
          <w:rFonts w:ascii="Times New Roman" w:eastAsia="標楷體" w:hAnsi="標楷體" w:cs="Times New Roman"/>
          <w:sz w:val="26"/>
          <w:szCs w:val="26"/>
        </w:rPr>
        <w:t>既</w:t>
      </w:r>
      <w:r w:rsidR="00C23AED" w:rsidRPr="004A6D13">
        <w:rPr>
          <w:rFonts w:ascii="Times New Roman" w:eastAsia="標楷體" w:hAnsi="標楷體" w:cs="Times New Roman"/>
          <w:sz w:val="26"/>
          <w:szCs w:val="26"/>
        </w:rPr>
        <w:t>不能被撤銷，也不能被中止效力。</w:t>
      </w:r>
    </w:p>
    <w:p w:rsidR="00AA6236" w:rsidRPr="004A6D13" w:rsidRDefault="00AA6236" w:rsidP="00AA6236">
      <w:pPr>
        <w:ind w:firstLineChars="200" w:firstLine="520"/>
        <w:jc w:val="both"/>
        <w:rPr>
          <w:rFonts w:ascii="Times New Roman" w:eastAsia="標楷體" w:hAnsi="Times New Roman" w:cs="Times New Roman"/>
          <w:sz w:val="26"/>
          <w:szCs w:val="26"/>
        </w:rPr>
      </w:pPr>
    </w:p>
    <w:p w:rsidR="00C23AED" w:rsidRPr="004A6D13" w:rsidRDefault="00C23AED" w:rsidP="00AA6236">
      <w:pPr>
        <w:ind w:firstLineChars="200" w:firstLine="520"/>
        <w:jc w:val="both"/>
        <w:rPr>
          <w:rFonts w:ascii="Times New Roman" w:eastAsia="標楷體" w:hAnsi="Times New Roman" w:cs="Times New Roman"/>
          <w:sz w:val="26"/>
          <w:szCs w:val="26"/>
        </w:rPr>
      </w:pPr>
      <w:r w:rsidRPr="004A6D13">
        <w:rPr>
          <w:rFonts w:ascii="Times New Roman" w:eastAsia="標楷體" w:hAnsi="標楷體" w:cs="Times New Roman"/>
          <w:sz w:val="26"/>
          <w:szCs w:val="26"/>
        </w:rPr>
        <w:t>綜合以上理由，</w:t>
      </w:r>
      <w:r w:rsidR="006F7157" w:rsidRPr="004A6D13">
        <w:rPr>
          <w:rFonts w:ascii="Times New Roman" w:eastAsia="標楷體" w:hAnsi="標楷體" w:cs="Times New Roman"/>
          <w:sz w:val="26"/>
          <w:szCs w:val="26"/>
        </w:rPr>
        <w:t>主理案件</w:t>
      </w:r>
      <w:r w:rsidRPr="004A6D13">
        <w:rPr>
          <w:rFonts w:ascii="Times New Roman" w:eastAsia="標楷體" w:hAnsi="標楷體" w:cs="Times New Roman"/>
          <w:sz w:val="26"/>
          <w:szCs w:val="26"/>
        </w:rPr>
        <w:t>法官通過</w:t>
      </w:r>
      <w:proofErr w:type="gramStart"/>
      <w:r w:rsidRPr="004A6D13">
        <w:rPr>
          <w:rFonts w:ascii="Times New Roman" w:eastAsia="標楷體" w:hAnsi="標楷體" w:cs="Times New Roman"/>
          <w:sz w:val="26"/>
          <w:szCs w:val="26"/>
        </w:rPr>
        <w:t>批示初端駁回</w:t>
      </w:r>
      <w:proofErr w:type="gramEnd"/>
      <w:r w:rsidRPr="004A6D13">
        <w:rPr>
          <w:rFonts w:ascii="Times New Roman" w:eastAsia="標楷體" w:hAnsi="標楷體" w:cs="Times New Roman"/>
          <w:sz w:val="26"/>
          <w:szCs w:val="26"/>
        </w:rPr>
        <w:t>了司法上訴的起訴狀。</w:t>
      </w:r>
    </w:p>
    <w:p w:rsidR="00FE0969" w:rsidRPr="004A6D13" w:rsidRDefault="00FE0969" w:rsidP="00AA6236">
      <w:pPr>
        <w:ind w:firstLineChars="200" w:firstLine="520"/>
        <w:jc w:val="both"/>
        <w:rPr>
          <w:rFonts w:ascii="Times New Roman" w:eastAsia="標楷體" w:hAnsi="Times New Roman" w:cs="Times New Roman"/>
          <w:sz w:val="26"/>
          <w:szCs w:val="26"/>
        </w:rPr>
      </w:pPr>
    </w:p>
    <w:p w:rsidR="00FE0969" w:rsidRPr="004A6D13" w:rsidRDefault="006F7157" w:rsidP="0099254F">
      <w:pPr>
        <w:ind w:firstLineChars="200" w:firstLine="520"/>
        <w:jc w:val="both"/>
        <w:rPr>
          <w:rFonts w:ascii="Times New Roman" w:eastAsia="標楷體" w:hAnsi="Times New Roman" w:cs="Times New Roman"/>
          <w:sz w:val="26"/>
          <w:szCs w:val="26"/>
        </w:rPr>
      </w:pPr>
      <w:r w:rsidRPr="004A6D13">
        <w:rPr>
          <w:rFonts w:ascii="Times New Roman" w:eastAsia="標楷體" w:hAnsi="標楷體" w:cs="Times New Roman"/>
          <w:sz w:val="26"/>
          <w:szCs w:val="26"/>
        </w:rPr>
        <w:t>關於中止有關</w:t>
      </w:r>
      <w:r w:rsidR="000877F1" w:rsidRPr="004A6D13">
        <w:rPr>
          <w:rFonts w:ascii="Times New Roman" w:eastAsia="標楷體" w:hAnsi="標楷體" w:cs="Times New Roman"/>
          <w:sz w:val="26"/>
          <w:szCs w:val="26"/>
        </w:rPr>
        <w:t>議決</w:t>
      </w:r>
      <w:r w:rsidRPr="004A6D13">
        <w:rPr>
          <w:rFonts w:ascii="Times New Roman" w:eastAsia="標楷體" w:hAnsi="標楷體" w:cs="Times New Roman"/>
          <w:sz w:val="26"/>
          <w:szCs w:val="26"/>
        </w:rPr>
        <w:t>和其他行為效力的請求部分，中級法院</w:t>
      </w:r>
      <w:r w:rsidR="00FE0969" w:rsidRPr="004A6D13">
        <w:rPr>
          <w:rFonts w:ascii="Times New Roman" w:eastAsia="標楷體" w:hAnsi="標楷體" w:cs="Times New Roman"/>
          <w:sz w:val="26"/>
          <w:szCs w:val="26"/>
        </w:rPr>
        <w:t>合議庭</w:t>
      </w:r>
      <w:r w:rsidRPr="004A6D13">
        <w:rPr>
          <w:rFonts w:ascii="Times New Roman" w:eastAsia="標楷體" w:hAnsi="標楷體" w:cs="Times New Roman"/>
          <w:sz w:val="26"/>
          <w:szCs w:val="26"/>
        </w:rPr>
        <w:t>三位法官一致認為</w:t>
      </w:r>
      <w:r w:rsidR="00D345A9" w:rsidRPr="004A6D13">
        <w:rPr>
          <w:rFonts w:ascii="Times New Roman" w:eastAsia="標楷體" w:hAnsi="標楷體" w:cs="Times New Roman"/>
          <w:sz w:val="26"/>
          <w:szCs w:val="26"/>
        </w:rPr>
        <w:t>：</w:t>
      </w:r>
      <w:r w:rsidRPr="004A6D13">
        <w:rPr>
          <w:rFonts w:ascii="Times New Roman" w:eastAsia="標楷體" w:hAnsi="標楷體" w:cs="Times New Roman"/>
          <w:sz w:val="26"/>
          <w:szCs w:val="26"/>
        </w:rPr>
        <w:t>首先，根據《司法組織綱要法》第</w:t>
      </w:r>
      <w:r w:rsidRPr="004A6D13">
        <w:rPr>
          <w:rFonts w:ascii="Times New Roman" w:eastAsia="標楷體" w:hAnsi="Times New Roman" w:cs="Times New Roman"/>
          <w:sz w:val="26"/>
          <w:szCs w:val="26"/>
        </w:rPr>
        <w:t>36</w:t>
      </w:r>
      <w:r w:rsidRPr="004A6D13">
        <w:rPr>
          <w:rFonts w:ascii="Times New Roman" w:eastAsia="標楷體" w:hAnsi="標楷體" w:cs="Times New Roman"/>
          <w:sz w:val="26"/>
          <w:szCs w:val="26"/>
        </w:rPr>
        <w:t>條第</w:t>
      </w:r>
      <w:r w:rsidRPr="004A6D13">
        <w:rPr>
          <w:rFonts w:ascii="Times New Roman" w:eastAsia="標楷體" w:hAnsi="Times New Roman" w:cs="Times New Roman"/>
          <w:sz w:val="26"/>
          <w:szCs w:val="26"/>
        </w:rPr>
        <w:t>(</w:t>
      </w:r>
      <w:r w:rsidR="00762E9E">
        <w:rPr>
          <w:rFonts w:ascii="Times New Roman" w:eastAsia="標楷體" w:hAnsi="Times New Roman" w:cs="Times New Roman" w:hint="eastAsia"/>
          <w:sz w:val="26"/>
          <w:szCs w:val="26"/>
          <w:lang w:eastAsia="zh-HK"/>
        </w:rPr>
        <w:t>十</w:t>
      </w:r>
      <w:r w:rsidRPr="004A6D13">
        <w:rPr>
          <w:rFonts w:ascii="Times New Roman" w:eastAsia="標楷體" w:hAnsi="Times New Roman" w:cs="Times New Roman"/>
          <w:sz w:val="26"/>
          <w:szCs w:val="26"/>
        </w:rPr>
        <w:t>)</w:t>
      </w:r>
      <w:r w:rsidRPr="004A6D13">
        <w:rPr>
          <w:rFonts w:ascii="Times New Roman" w:eastAsia="標楷體" w:hAnsi="標楷體" w:cs="Times New Roman"/>
          <w:sz w:val="26"/>
          <w:szCs w:val="26"/>
        </w:rPr>
        <w:t>項的規定，</w:t>
      </w:r>
      <w:r w:rsidR="0099254F" w:rsidRPr="004A6D13">
        <w:rPr>
          <w:rFonts w:ascii="Times New Roman" w:eastAsia="標楷體" w:hAnsi="標楷體" w:cs="Times New Roman"/>
          <w:sz w:val="26"/>
          <w:szCs w:val="26"/>
        </w:rPr>
        <w:t>僅當中級法院有權審理針對行為提起的司法上訴時，才有權審理中止該等行為效力的申請</w:t>
      </w:r>
      <w:r w:rsidR="00D345A9" w:rsidRPr="004A6D13">
        <w:rPr>
          <w:rFonts w:ascii="Times New Roman" w:eastAsia="標楷體" w:hAnsi="標楷體" w:cs="Times New Roman"/>
          <w:sz w:val="26"/>
          <w:szCs w:val="26"/>
        </w:rPr>
        <w:t>；其次，基於上述主理案件法官</w:t>
      </w:r>
      <w:proofErr w:type="gramStart"/>
      <w:r w:rsidR="00D345A9" w:rsidRPr="004A6D13">
        <w:rPr>
          <w:rFonts w:ascii="Times New Roman" w:eastAsia="標楷體" w:hAnsi="標楷體" w:cs="Times New Roman"/>
          <w:sz w:val="26"/>
          <w:szCs w:val="26"/>
        </w:rPr>
        <w:t>在初端駁回</w:t>
      </w:r>
      <w:proofErr w:type="gramEnd"/>
      <w:r w:rsidR="00D345A9" w:rsidRPr="004A6D13">
        <w:rPr>
          <w:rFonts w:ascii="Times New Roman" w:eastAsia="標楷體" w:hAnsi="標楷體" w:cs="Times New Roman"/>
          <w:sz w:val="26"/>
          <w:szCs w:val="26"/>
        </w:rPr>
        <w:t>了司法上訴的起訴狀中的相同</w:t>
      </w:r>
      <w:r w:rsidR="005915B2" w:rsidRPr="004A6D13">
        <w:rPr>
          <w:rFonts w:ascii="Times New Roman" w:eastAsia="標楷體" w:hAnsi="標楷體" w:cs="Times New Roman"/>
          <w:sz w:val="26"/>
          <w:szCs w:val="26"/>
        </w:rPr>
        <w:t>理由，</w:t>
      </w:r>
      <w:r w:rsidR="00FE0969" w:rsidRPr="004A6D13">
        <w:rPr>
          <w:rFonts w:ascii="Times New Roman" w:eastAsia="標楷體" w:hAnsi="標楷體" w:cs="Times New Roman"/>
          <w:sz w:val="26"/>
          <w:szCs w:val="26"/>
        </w:rPr>
        <w:t>根據《民事訴訟法典》第</w:t>
      </w:r>
      <w:r w:rsidR="00FE0969" w:rsidRPr="004A6D13">
        <w:rPr>
          <w:rFonts w:ascii="Times New Roman" w:eastAsia="標楷體" w:hAnsi="Times New Roman" w:cs="Times New Roman"/>
          <w:sz w:val="26"/>
          <w:szCs w:val="26"/>
        </w:rPr>
        <w:t>33</w:t>
      </w:r>
      <w:r w:rsidR="00FE0969" w:rsidRPr="004A6D13">
        <w:rPr>
          <w:rFonts w:ascii="Times New Roman" w:eastAsia="標楷體" w:hAnsi="標楷體" w:cs="Times New Roman"/>
          <w:sz w:val="26"/>
          <w:szCs w:val="26"/>
        </w:rPr>
        <w:t>條第</w:t>
      </w:r>
      <w:r w:rsidR="00FE0969" w:rsidRPr="004A6D13">
        <w:rPr>
          <w:rFonts w:ascii="Times New Roman" w:eastAsia="標楷體" w:hAnsi="Times New Roman" w:cs="Times New Roman"/>
          <w:sz w:val="26"/>
          <w:szCs w:val="26"/>
        </w:rPr>
        <w:t>2</w:t>
      </w:r>
      <w:r w:rsidR="00FE0969" w:rsidRPr="004A6D13">
        <w:rPr>
          <w:rFonts w:ascii="Times New Roman" w:eastAsia="標楷體" w:hAnsi="標楷體" w:cs="Times New Roman"/>
          <w:sz w:val="26"/>
          <w:szCs w:val="26"/>
        </w:rPr>
        <w:t>款第二部分、第</w:t>
      </w:r>
      <w:r w:rsidR="00FE0969" w:rsidRPr="004A6D13">
        <w:rPr>
          <w:rFonts w:ascii="Times New Roman" w:eastAsia="標楷體" w:hAnsi="Times New Roman" w:cs="Times New Roman"/>
          <w:sz w:val="26"/>
          <w:szCs w:val="26"/>
        </w:rPr>
        <w:t>230</w:t>
      </w:r>
      <w:r w:rsidR="00FE0969" w:rsidRPr="004A6D13">
        <w:rPr>
          <w:rFonts w:ascii="Times New Roman" w:eastAsia="標楷體" w:hAnsi="標楷體" w:cs="Times New Roman"/>
          <w:sz w:val="26"/>
          <w:szCs w:val="26"/>
        </w:rPr>
        <w:t>條第</w:t>
      </w:r>
      <w:r w:rsidR="00FE0969" w:rsidRPr="004A6D13">
        <w:rPr>
          <w:rFonts w:ascii="Times New Roman" w:eastAsia="標楷體" w:hAnsi="Times New Roman" w:cs="Times New Roman"/>
          <w:sz w:val="26"/>
          <w:szCs w:val="26"/>
        </w:rPr>
        <w:t>1</w:t>
      </w:r>
      <w:r w:rsidR="00FE0969" w:rsidRPr="004A6D13">
        <w:rPr>
          <w:rFonts w:ascii="Times New Roman" w:eastAsia="標楷體" w:hAnsi="標楷體" w:cs="Times New Roman"/>
          <w:sz w:val="26"/>
          <w:szCs w:val="26"/>
        </w:rPr>
        <w:t>款</w:t>
      </w:r>
      <w:r w:rsidR="00FE0969" w:rsidRPr="004A6D13">
        <w:rPr>
          <w:rFonts w:ascii="Times New Roman" w:eastAsia="標楷體" w:hAnsi="Times New Roman" w:cs="Times New Roman"/>
          <w:sz w:val="26"/>
          <w:szCs w:val="26"/>
        </w:rPr>
        <w:t>a</w:t>
      </w:r>
      <w:r w:rsidR="00FE0969" w:rsidRPr="004A6D13">
        <w:rPr>
          <w:rFonts w:ascii="Times New Roman" w:eastAsia="標楷體" w:hAnsi="標楷體" w:cs="Times New Roman"/>
          <w:sz w:val="26"/>
          <w:szCs w:val="26"/>
        </w:rPr>
        <w:t>項及第</w:t>
      </w:r>
      <w:r w:rsidR="00FE0969" w:rsidRPr="004A6D13">
        <w:rPr>
          <w:rFonts w:ascii="Times New Roman" w:eastAsia="標楷體" w:hAnsi="Times New Roman" w:cs="Times New Roman"/>
          <w:sz w:val="26"/>
          <w:szCs w:val="26"/>
        </w:rPr>
        <w:t>413</w:t>
      </w:r>
      <w:r w:rsidR="00FE0969" w:rsidRPr="004A6D13">
        <w:rPr>
          <w:rFonts w:ascii="Times New Roman" w:eastAsia="標楷體" w:hAnsi="標楷體" w:cs="Times New Roman"/>
          <w:sz w:val="26"/>
          <w:szCs w:val="26"/>
        </w:rPr>
        <w:t>條</w:t>
      </w:r>
      <w:r w:rsidR="00FE0969" w:rsidRPr="004A6D13">
        <w:rPr>
          <w:rFonts w:ascii="Times New Roman" w:eastAsia="標楷體" w:hAnsi="Times New Roman" w:cs="Times New Roman"/>
          <w:sz w:val="26"/>
          <w:szCs w:val="26"/>
        </w:rPr>
        <w:t>a</w:t>
      </w:r>
      <w:r w:rsidR="00FE0969" w:rsidRPr="004A6D13">
        <w:rPr>
          <w:rFonts w:ascii="Times New Roman" w:eastAsia="標楷體" w:hAnsi="標楷體" w:cs="Times New Roman"/>
          <w:sz w:val="26"/>
          <w:szCs w:val="26"/>
        </w:rPr>
        <w:t>項的規定，駁回了</w:t>
      </w:r>
      <w:r w:rsidR="005915B2" w:rsidRPr="004A6D13">
        <w:rPr>
          <w:rFonts w:ascii="Times New Roman" w:eastAsia="標楷體" w:hAnsi="標楷體" w:cs="Times New Roman"/>
          <w:sz w:val="26"/>
          <w:szCs w:val="26"/>
        </w:rPr>
        <w:t>針對</w:t>
      </w:r>
      <w:r w:rsidR="00032848" w:rsidRPr="004A6D13">
        <w:rPr>
          <w:rFonts w:ascii="Times New Roman" w:eastAsia="標楷體" w:hAnsi="標楷體" w:cs="Times New Roman"/>
          <w:sz w:val="26"/>
          <w:szCs w:val="26"/>
        </w:rPr>
        <w:t>該等行為提起的中止效力的申請</w:t>
      </w:r>
      <w:r w:rsidR="005915B2" w:rsidRPr="004A6D13">
        <w:rPr>
          <w:rFonts w:ascii="Times New Roman" w:eastAsia="標楷體" w:hAnsi="標楷體" w:cs="Times New Roman"/>
          <w:sz w:val="26"/>
          <w:szCs w:val="26"/>
        </w:rPr>
        <w:t>。</w:t>
      </w:r>
    </w:p>
    <w:p w:rsidR="005915B2" w:rsidRPr="00762E9E" w:rsidRDefault="005915B2" w:rsidP="00AA6236">
      <w:pPr>
        <w:ind w:firstLineChars="200" w:firstLine="520"/>
        <w:jc w:val="both"/>
        <w:rPr>
          <w:rFonts w:ascii="Times New Roman" w:eastAsia="標楷體" w:hAnsi="Times New Roman" w:cs="Times New Roman"/>
          <w:sz w:val="26"/>
          <w:szCs w:val="26"/>
        </w:rPr>
      </w:pPr>
    </w:p>
    <w:p w:rsidR="00D345A9" w:rsidRDefault="005915B2" w:rsidP="0099254F">
      <w:pPr>
        <w:ind w:firstLineChars="200" w:firstLine="520"/>
        <w:jc w:val="both"/>
        <w:rPr>
          <w:rFonts w:ascii="Times New Roman" w:eastAsia="標楷體" w:hAnsi="標楷體" w:cs="Times New Roman"/>
          <w:sz w:val="26"/>
          <w:szCs w:val="26"/>
          <w:lang w:val="pt-PT"/>
        </w:rPr>
      </w:pPr>
      <w:r w:rsidRPr="004A6D13">
        <w:rPr>
          <w:rFonts w:ascii="Times New Roman" w:eastAsia="標楷體" w:hAnsi="標楷體" w:cs="Times New Roman"/>
          <w:sz w:val="26"/>
          <w:szCs w:val="26"/>
        </w:rPr>
        <w:t>參閱中級法院第</w:t>
      </w:r>
      <w:r w:rsidRPr="004A6D13">
        <w:rPr>
          <w:rFonts w:ascii="Times New Roman" w:eastAsia="標楷體" w:hAnsi="Times New Roman" w:cs="Times New Roman"/>
          <w:sz w:val="26"/>
          <w:szCs w:val="26"/>
        </w:rPr>
        <w:t>33/2018</w:t>
      </w:r>
      <w:r w:rsidRPr="004A6D13">
        <w:rPr>
          <w:rFonts w:ascii="Times New Roman" w:eastAsia="標楷體" w:hAnsi="標楷體" w:cs="Times New Roman"/>
          <w:sz w:val="26"/>
          <w:szCs w:val="26"/>
        </w:rPr>
        <w:t>號案件的</w:t>
      </w:r>
      <w:r w:rsidR="00857ED9" w:rsidRPr="004A6D13">
        <w:rPr>
          <w:rFonts w:ascii="Times New Roman" w:eastAsia="標楷體" w:hAnsi="標楷體" w:cs="Times New Roman"/>
          <w:sz w:val="26"/>
          <w:szCs w:val="26"/>
        </w:rPr>
        <w:t>主理案件法官</w:t>
      </w:r>
      <w:bookmarkStart w:id="0" w:name="_GoBack"/>
      <w:bookmarkEnd w:id="0"/>
      <w:r w:rsidRPr="004A6D13">
        <w:rPr>
          <w:rFonts w:ascii="Times New Roman" w:eastAsia="標楷體" w:hAnsi="標楷體" w:cs="Times New Roman"/>
          <w:sz w:val="26"/>
          <w:szCs w:val="26"/>
        </w:rPr>
        <w:t>批示和第</w:t>
      </w:r>
      <w:r w:rsidRPr="004A6D13">
        <w:rPr>
          <w:rFonts w:ascii="Times New Roman" w:eastAsia="標楷體" w:hAnsi="Times New Roman" w:cs="Times New Roman"/>
          <w:sz w:val="26"/>
          <w:szCs w:val="26"/>
        </w:rPr>
        <w:t>20/2018</w:t>
      </w:r>
      <w:r w:rsidRPr="004A6D13">
        <w:rPr>
          <w:rFonts w:ascii="Times New Roman" w:eastAsia="標楷體" w:hAnsi="標楷體" w:cs="Times New Roman"/>
          <w:sz w:val="26"/>
          <w:szCs w:val="26"/>
        </w:rPr>
        <w:t>號案件的合議庭裁判。</w:t>
      </w:r>
    </w:p>
    <w:p w:rsidR="000D7A91" w:rsidRDefault="000D7A91" w:rsidP="000D7A91">
      <w:pPr>
        <w:ind w:firstLineChars="200" w:firstLine="520"/>
        <w:jc w:val="center"/>
        <w:rPr>
          <w:rFonts w:ascii="Times New Roman" w:eastAsia="標楷體" w:hAnsi="標楷體" w:cs="Times New Roman"/>
          <w:sz w:val="26"/>
          <w:szCs w:val="26"/>
          <w:lang w:val="pt-PT"/>
        </w:rPr>
      </w:pPr>
    </w:p>
    <w:p w:rsidR="000D7A91" w:rsidRDefault="000D7A91" w:rsidP="000D7A91">
      <w:pPr>
        <w:ind w:firstLineChars="200" w:firstLine="520"/>
        <w:jc w:val="center"/>
        <w:rPr>
          <w:rFonts w:ascii="Times New Roman" w:eastAsia="標楷體" w:hAnsi="標楷體" w:cs="Times New Roman"/>
          <w:sz w:val="26"/>
          <w:szCs w:val="26"/>
          <w:lang w:eastAsia="zh-HK"/>
        </w:rPr>
      </w:pPr>
      <w:r>
        <w:rPr>
          <w:rFonts w:ascii="Times New Roman" w:eastAsia="標楷體" w:hAnsi="標楷體" w:cs="Times New Roman" w:hint="eastAsia"/>
          <w:sz w:val="26"/>
          <w:szCs w:val="26"/>
          <w:lang w:eastAsia="zh-HK"/>
        </w:rPr>
        <w:t>終審法院院長辦公室</w:t>
      </w:r>
    </w:p>
    <w:p w:rsidR="000D7A91" w:rsidRPr="000D7A91" w:rsidRDefault="000D7A91" w:rsidP="000D7A91">
      <w:pPr>
        <w:ind w:firstLineChars="200" w:firstLine="520"/>
        <w:jc w:val="center"/>
        <w:rPr>
          <w:rFonts w:ascii="Times New Roman" w:eastAsia="標楷體" w:hAnsi="Times New Roman" w:cs="Times New Roman"/>
          <w:sz w:val="26"/>
          <w:szCs w:val="26"/>
        </w:rPr>
      </w:pPr>
      <w:r>
        <w:rPr>
          <w:rFonts w:ascii="Times New Roman" w:eastAsia="標楷體" w:hAnsi="標楷體" w:cs="Times New Roman" w:hint="eastAsia"/>
          <w:sz w:val="26"/>
          <w:szCs w:val="26"/>
          <w:lang w:eastAsia="zh-HK"/>
        </w:rPr>
        <w:t>2018</w:t>
      </w:r>
      <w:r>
        <w:rPr>
          <w:rFonts w:ascii="Times New Roman" w:eastAsia="標楷體" w:hAnsi="標楷體" w:cs="Times New Roman" w:hint="eastAsia"/>
          <w:sz w:val="26"/>
          <w:szCs w:val="26"/>
          <w:lang w:eastAsia="zh-HK"/>
        </w:rPr>
        <w:t>年</w:t>
      </w:r>
      <w:r>
        <w:rPr>
          <w:rFonts w:ascii="Times New Roman" w:eastAsia="標楷體" w:hAnsi="標楷體" w:cs="Times New Roman" w:hint="eastAsia"/>
          <w:sz w:val="26"/>
          <w:szCs w:val="26"/>
          <w:lang w:eastAsia="zh-HK"/>
        </w:rPr>
        <w:t>2</w:t>
      </w:r>
      <w:r>
        <w:rPr>
          <w:rFonts w:ascii="Times New Roman" w:eastAsia="標楷體" w:hAnsi="標楷體" w:cs="Times New Roman" w:hint="eastAsia"/>
          <w:sz w:val="26"/>
          <w:szCs w:val="26"/>
          <w:lang w:eastAsia="zh-HK"/>
        </w:rPr>
        <w:t>月</w:t>
      </w:r>
      <w:r w:rsidR="002D26CF">
        <w:rPr>
          <w:rFonts w:ascii="Times New Roman" w:eastAsia="SimSun" w:hAnsi="標楷體" w:cs="Times New Roman" w:hint="eastAsia"/>
          <w:sz w:val="26"/>
          <w:szCs w:val="26"/>
        </w:rPr>
        <w:t>4</w:t>
      </w:r>
      <w:r>
        <w:rPr>
          <w:rFonts w:ascii="Times New Roman" w:eastAsia="標楷體" w:hAnsi="標楷體" w:cs="Times New Roman" w:hint="eastAsia"/>
          <w:sz w:val="26"/>
          <w:szCs w:val="26"/>
          <w:lang w:eastAsia="zh-HK"/>
        </w:rPr>
        <w:t>日</w:t>
      </w:r>
    </w:p>
    <w:sectPr w:rsidR="000D7A91" w:rsidRPr="000D7A91" w:rsidSect="00FC7F9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EC8" w:rsidRDefault="006F5EC8" w:rsidP="004A6D13">
      <w:r>
        <w:separator/>
      </w:r>
    </w:p>
  </w:endnote>
  <w:endnote w:type="continuationSeparator" w:id="0">
    <w:p w:rsidR="006F5EC8" w:rsidRDefault="006F5EC8" w:rsidP="004A6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EC8" w:rsidRDefault="006F5EC8" w:rsidP="004A6D13">
      <w:r>
        <w:separator/>
      </w:r>
    </w:p>
  </w:footnote>
  <w:footnote w:type="continuationSeparator" w:id="0">
    <w:p w:rsidR="006F5EC8" w:rsidRDefault="006F5EC8" w:rsidP="004A6D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516F4"/>
    <w:rsid w:val="00011802"/>
    <w:rsid w:val="00032848"/>
    <w:rsid w:val="000877F1"/>
    <w:rsid w:val="000D7A91"/>
    <w:rsid w:val="001B09EB"/>
    <w:rsid w:val="00236561"/>
    <w:rsid w:val="002D26CF"/>
    <w:rsid w:val="0035406E"/>
    <w:rsid w:val="00390D95"/>
    <w:rsid w:val="003B2164"/>
    <w:rsid w:val="004A6D13"/>
    <w:rsid w:val="004F213B"/>
    <w:rsid w:val="00534321"/>
    <w:rsid w:val="005915B2"/>
    <w:rsid w:val="00647E7A"/>
    <w:rsid w:val="006516F4"/>
    <w:rsid w:val="006B0779"/>
    <w:rsid w:val="006F5EC8"/>
    <w:rsid w:val="006F7157"/>
    <w:rsid w:val="00762E9E"/>
    <w:rsid w:val="007E35E7"/>
    <w:rsid w:val="007E715F"/>
    <w:rsid w:val="00857ED9"/>
    <w:rsid w:val="00861A26"/>
    <w:rsid w:val="00915BCC"/>
    <w:rsid w:val="00984224"/>
    <w:rsid w:val="0099254F"/>
    <w:rsid w:val="00997FBA"/>
    <w:rsid w:val="009A101B"/>
    <w:rsid w:val="009B09E8"/>
    <w:rsid w:val="00A26862"/>
    <w:rsid w:val="00AA6236"/>
    <w:rsid w:val="00AB0DEA"/>
    <w:rsid w:val="00B1291D"/>
    <w:rsid w:val="00BE3F8F"/>
    <w:rsid w:val="00C16137"/>
    <w:rsid w:val="00C23AED"/>
    <w:rsid w:val="00C41625"/>
    <w:rsid w:val="00D345A9"/>
    <w:rsid w:val="00DC6D76"/>
    <w:rsid w:val="00DE3017"/>
    <w:rsid w:val="00E00E2A"/>
    <w:rsid w:val="00EC4D13"/>
    <w:rsid w:val="00EC5877"/>
    <w:rsid w:val="00EC7D84"/>
    <w:rsid w:val="00EE25E1"/>
    <w:rsid w:val="00FC7F96"/>
    <w:rsid w:val="00FE096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F9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A6236"/>
    <w:rPr>
      <w:color w:val="0000FF"/>
      <w:u w:val="single"/>
    </w:rPr>
  </w:style>
  <w:style w:type="paragraph" w:styleId="a4">
    <w:name w:val="List Paragraph"/>
    <w:basedOn w:val="a"/>
    <w:uiPriority w:val="34"/>
    <w:qFormat/>
    <w:rsid w:val="00BE3F8F"/>
    <w:pPr>
      <w:ind w:leftChars="200" w:left="480"/>
    </w:pPr>
  </w:style>
  <w:style w:type="paragraph" w:styleId="a5">
    <w:name w:val="header"/>
    <w:basedOn w:val="a"/>
    <w:link w:val="a6"/>
    <w:uiPriority w:val="99"/>
    <w:unhideWhenUsed/>
    <w:rsid w:val="004A6D13"/>
    <w:pPr>
      <w:tabs>
        <w:tab w:val="center" w:pos="4153"/>
        <w:tab w:val="right" w:pos="8306"/>
      </w:tabs>
      <w:snapToGrid w:val="0"/>
    </w:pPr>
    <w:rPr>
      <w:sz w:val="20"/>
      <w:szCs w:val="20"/>
    </w:rPr>
  </w:style>
  <w:style w:type="character" w:customStyle="1" w:styleId="a6">
    <w:name w:val="頁首 字元"/>
    <w:basedOn w:val="a0"/>
    <w:link w:val="a5"/>
    <w:uiPriority w:val="99"/>
    <w:rsid w:val="004A6D13"/>
    <w:rPr>
      <w:sz w:val="20"/>
      <w:szCs w:val="20"/>
    </w:rPr>
  </w:style>
  <w:style w:type="paragraph" w:styleId="a7">
    <w:name w:val="footer"/>
    <w:basedOn w:val="a"/>
    <w:link w:val="a8"/>
    <w:uiPriority w:val="99"/>
    <w:unhideWhenUsed/>
    <w:rsid w:val="004A6D13"/>
    <w:pPr>
      <w:tabs>
        <w:tab w:val="center" w:pos="4153"/>
        <w:tab w:val="right" w:pos="8306"/>
      </w:tabs>
      <w:snapToGrid w:val="0"/>
    </w:pPr>
    <w:rPr>
      <w:sz w:val="20"/>
      <w:szCs w:val="20"/>
    </w:rPr>
  </w:style>
  <w:style w:type="character" w:customStyle="1" w:styleId="a8">
    <w:name w:val="頁尾 字元"/>
    <w:basedOn w:val="a0"/>
    <w:link w:val="a7"/>
    <w:uiPriority w:val="99"/>
    <w:rsid w:val="004A6D13"/>
    <w:rPr>
      <w:sz w:val="20"/>
      <w:szCs w:val="20"/>
    </w:rPr>
  </w:style>
  <w:style w:type="paragraph" w:styleId="a9">
    <w:name w:val="Balloon Text"/>
    <w:basedOn w:val="a"/>
    <w:link w:val="aa"/>
    <w:uiPriority w:val="99"/>
    <w:semiHidden/>
    <w:unhideWhenUsed/>
    <w:rsid w:val="004A6D1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4A6D13"/>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A6236"/>
    <w:rPr>
      <w:color w:val="0000FF"/>
      <w:u w:val="single"/>
    </w:rPr>
  </w:style>
  <w:style w:type="paragraph" w:styleId="a4">
    <w:name w:val="List Paragraph"/>
    <w:basedOn w:val="a"/>
    <w:uiPriority w:val="34"/>
    <w:qFormat/>
    <w:rsid w:val="00BE3F8F"/>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264</Words>
  <Characters>1507</Characters>
  <Application>Microsoft Office Word</Application>
  <DocSecurity>0</DocSecurity>
  <Lines>12</Lines>
  <Paragraphs>3</Paragraphs>
  <ScaleCrop>false</ScaleCrop>
  <Company/>
  <LinksUpToDate>false</LinksUpToDate>
  <CharactersWithSpaces>1768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 Huan</dc:creator>
  <cp:lastModifiedBy>Mirandolinda G.S.C.</cp:lastModifiedBy>
  <cp:revision>9</cp:revision>
  <cp:lastPrinted>2018-02-01T14:29:00Z</cp:lastPrinted>
  <dcterms:created xsi:type="dcterms:W3CDTF">2018-02-01T10:28:00Z</dcterms:created>
  <dcterms:modified xsi:type="dcterms:W3CDTF">2018-02-04T08:00:00Z</dcterms:modified>
</cp:coreProperties>
</file>