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28E" w:rsidRPr="00E542BC" w:rsidRDefault="0069628E" w:rsidP="007934E6">
      <w:pPr>
        <w:spacing w:line="320" w:lineRule="exact"/>
        <w:jc w:val="right"/>
        <w:rPr>
          <w:color w:val="000000"/>
        </w:rPr>
      </w:pPr>
      <w:r>
        <w:rPr>
          <w:rFonts w:hint="eastAsia"/>
          <w:color w:val="000000"/>
        </w:rPr>
        <w:t>Date</w:t>
      </w:r>
      <w:r>
        <w:rPr>
          <w:color w:val="000000"/>
        </w:rPr>
        <w:t>:</w:t>
      </w:r>
      <w:r w:rsidR="00C34650" w:rsidRPr="00C34650">
        <w:rPr>
          <w:color w:val="000000"/>
        </w:rPr>
        <w:t xml:space="preserve"> </w:t>
      </w:r>
      <w:r w:rsidR="00C34650">
        <w:rPr>
          <w:color w:val="000000"/>
        </w:rPr>
        <w:t>26</w:t>
      </w:r>
      <w:r w:rsidR="001348DF">
        <w:rPr>
          <w:color w:val="000000"/>
        </w:rPr>
        <w:t xml:space="preserve"> </w:t>
      </w:r>
      <w:r w:rsidR="007934E6">
        <w:rPr>
          <w:color w:val="000000"/>
        </w:rPr>
        <w:t>September</w:t>
      </w:r>
      <w:bookmarkStart w:id="0" w:name="_GoBack"/>
      <w:bookmarkEnd w:id="0"/>
      <w:r w:rsidR="007934E6">
        <w:rPr>
          <w:color w:val="000000"/>
        </w:rPr>
        <w:t xml:space="preserve"> 2018</w:t>
      </w:r>
    </w:p>
    <w:p w:rsidR="0069628E" w:rsidRDefault="0069628E" w:rsidP="0069628E">
      <w:pPr>
        <w:spacing w:line="320" w:lineRule="exact"/>
        <w:jc w:val="center"/>
        <w:rPr>
          <w:b/>
          <w:color w:val="000000"/>
        </w:rPr>
      </w:pPr>
    </w:p>
    <w:p w:rsidR="0069628E" w:rsidRPr="00613A7B" w:rsidRDefault="0069628E" w:rsidP="0069628E">
      <w:pPr>
        <w:spacing w:line="320" w:lineRule="exact"/>
        <w:jc w:val="center"/>
        <w:rPr>
          <w:rFonts w:asciiTheme="majorHAnsi" w:eastAsia="SimSun" w:hAnsiTheme="majorHAnsi"/>
          <w:b/>
          <w:color w:val="000000"/>
          <w:lang w:eastAsia="zh-CN"/>
        </w:rPr>
      </w:pPr>
      <w:r w:rsidRPr="00504CFD">
        <w:rPr>
          <w:rFonts w:asciiTheme="majorHAnsi" w:eastAsia="SimSun" w:hAnsiTheme="majorHAnsi"/>
          <w:b/>
          <w:color w:val="000000"/>
          <w:lang w:eastAsia="zh-CN"/>
        </w:rPr>
        <w:t>Press Release</w:t>
      </w:r>
    </w:p>
    <w:p w:rsidR="007934E6" w:rsidRPr="00031E9D" w:rsidRDefault="007934E6" w:rsidP="007934E6">
      <w:pPr>
        <w:spacing w:line="320" w:lineRule="exact"/>
        <w:jc w:val="center"/>
        <w:rPr>
          <w:b/>
        </w:rPr>
      </w:pPr>
      <w:r>
        <w:rPr>
          <w:b/>
        </w:rPr>
        <w:t>UM announces 2018-2019 m</w:t>
      </w:r>
      <w:r w:rsidRPr="00031E9D">
        <w:rPr>
          <w:b/>
        </w:rPr>
        <w:t xml:space="preserve">acroeconomic </w:t>
      </w:r>
      <w:r>
        <w:rPr>
          <w:b/>
        </w:rPr>
        <w:t>f</w:t>
      </w:r>
      <w:r w:rsidRPr="00031E9D">
        <w:rPr>
          <w:b/>
        </w:rPr>
        <w:t xml:space="preserve">orecast for Macao </w:t>
      </w:r>
    </w:p>
    <w:p w:rsidR="007934E6" w:rsidRDefault="007934E6" w:rsidP="007934E6">
      <w:pPr>
        <w:spacing w:line="320" w:lineRule="exact"/>
      </w:pPr>
    </w:p>
    <w:p w:rsidR="007934E6" w:rsidRDefault="007934E6" w:rsidP="007934E6">
      <w:pPr>
        <w:jc w:val="both"/>
      </w:pPr>
      <w:r w:rsidRPr="00031E9D">
        <w:rPr>
          <w:kern w:val="0"/>
          <w:lang w:val="en-GB" w:eastAsia="ar-SA"/>
        </w:rPr>
        <w:t xml:space="preserve">The University of Macau </w:t>
      </w:r>
      <w:r>
        <w:rPr>
          <w:kern w:val="0"/>
          <w:lang w:val="en-GB" w:eastAsia="ar-SA"/>
        </w:rPr>
        <w:t xml:space="preserve">(UM) </w:t>
      </w:r>
      <w:r w:rsidRPr="00031E9D">
        <w:rPr>
          <w:kern w:val="0"/>
          <w:lang w:val="en-GB" w:eastAsia="ar-SA"/>
        </w:rPr>
        <w:t xml:space="preserve">Department of Economics </w:t>
      </w:r>
      <w:r>
        <w:rPr>
          <w:lang w:val="en-GB"/>
        </w:rPr>
        <w:t>and</w:t>
      </w:r>
      <w:r w:rsidRPr="003F46F9">
        <w:rPr>
          <w:rFonts w:hint="eastAsia"/>
        </w:rPr>
        <w:t xml:space="preserve"> </w:t>
      </w:r>
      <w:r w:rsidRPr="00E71AA5">
        <w:rPr>
          <w:rFonts w:hint="eastAsia"/>
        </w:rPr>
        <w:t>Centre for Macau Studies</w:t>
      </w:r>
      <w:r>
        <w:rPr>
          <w:kern w:val="0"/>
          <w:lang w:val="en-GB" w:eastAsia="ar-SA"/>
        </w:rPr>
        <w:t xml:space="preserve"> </w:t>
      </w:r>
      <w:r w:rsidRPr="00031E9D">
        <w:rPr>
          <w:kern w:val="0"/>
          <w:lang w:val="en-GB" w:eastAsia="ar-SA"/>
        </w:rPr>
        <w:t xml:space="preserve">today </w:t>
      </w:r>
      <w:r w:rsidR="00C34650">
        <w:rPr>
          <w:kern w:val="0"/>
          <w:lang w:val="en-GB" w:eastAsia="ar-SA"/>
        </w:rPr>
        <w:t xml:space="preserve">(26 September) </w:t>
      </w:r>
      <w:r w:rsidRPr="00031E9D">
        <w:rPr>
          <w:kern w:val="0"/>
          <w:lang w:val="en-GB" w:eastAsia="ar-SA"/>
        </w:rPr>
        <w:t>released its Macroeconomic Forecast for Macao 201</w:t>
      </w:r>
      <w:r>
        <w:rPr>
          <w:kern w:val="0"/>
          <w:lang w:val="en-GB"/>
        </w:rPr>
        <w:t>8-2019</w:t>
      </w:r>
      <w:r w:rsidRPr="00031E9D">
        <w:rPr>
          <w:kern w:val="0"/>
          <w:lang w:val="en-GB" w:eastAsia="ar-SA"/>
        </w:rPr>
        <w:t xml:space="preserve">. </w:t>
      </w:r>
      <w:r>
        <w:t>Macao’s economy has recovered substantially. Real GDP</w:t>
      </w:r>
      <w:r>
        <w:rPr>
          <w:rFonts w:hint="eastAsia"/>
        </w:rPr>
        <w:t xml:space="preserve"> gr</w:t>
      </w:r>
      <w:r>
        <w:t>ew</w:t>
      </w:r>
      <w:r>
        <w:rPr>
          <w:rFonts w:hint="eastAsia"/>
        </w:rPr>
        <w:t xml:space="preserve"> </w:t>
      </w:r>
      <w:r>
        <w:t>by</w:t>
      </w:r>
      <w:r>
        <w:rPr>
          <w:rFonts w:hint="eastAsia"/>
        </w:rPr>
        <w:t xml:space="preserve"> </w:t>
      </w:r>
      <w:r>
        <w:t>9.1</w:t>
      </w:r>
      <w:r>
        <w:rPr>
          <w:rFonts w:hint="eastAsia"/>
        </w:rPr>
        <w:t>% and recorded MOP</w:t>
      </w:r>
      <w:r>
        <w:t xml:space="preserve"> 395</w:t>
      </w:r>
      <w:r>
        <w:rPr>
          <w:rFonts w:hint="eastAsia"/>
        </w:rPr>
        <w:t>.</w:t>
      </w:r>
      <w:r>
        <w:t>2</w:t>
      </w:r>
      <w:r>
        <w:rPr>
          <w:rFonts w:hint="eastAsia"/>
        </w:rPr>
        <w:t xml:space="preserve"> billion </w:t>
      </w:r>
      <w:r>
        <w:t>in 2017</w:t>
      </w:r>
      <w:r>
        <w:rPr>
          <w:rFonts w:hint="eastAsia"/>
        </w:rPr>
        <w:t xml:space="preserve">. </w:t>
      </w:r>
      <w:r w:rsidRPr="006F6D42">
        <w:t>Maca</w:t>
      </w:r>
      <w:r>
        <w:t>o</w:t>
      </w:r>
      <w:r w:rsidRPr="006F6D42">
        <w:t>'s GDP is expected to grow by 8.3% in 2018, and is expected to grow by 7.1% in 2019. However, based on the external economic factors and policies of service exports, Macao's GDP may fluctuate in the short term, and the research team will regularly update the forecast with the latest data.</w:t>
      </w:r>
      <w:bookmarkStart w:id="1" w:name="_1511848608"/>
      <w:bookmarkStart w:id="2" w:name="_1511848880"/>
      <w:bookmarkStart w:id="3" w:name="_1511848886"/>
      <w:bookmarkStart w:id="4" w:name="_1511848987"/>
      <w:bookmarkStart w:id="5" w:name="_1511849064"/>
      <w:bookmarkStart w:id="6" w:name="_1511849084"/>
      <w:bookmarkStart w:id="7" w:name="_1511873281"/>
      <w:bookmarkStart w:id="8" w:name="_1511885314"/>
      <w:bookmarkStart w:id="9" w:name="_1511848776"/>
      <w:bookmarkStart w:id="10" w:name="_1511848852"/>
      <w:bookmarkStart w:id="11" w:name="_1511871858"/>
      <w:bookmarkStart w:id="12" w:name="_1511871982"/>
      <w:bookmarkStart w:id="13" w:name="_1542618962"/>
      <w:bookmarkStart w:id="14" w:name="_1542611122"/>
      <w:bookmarkStart w:id="15" w:name="_1542610811"/>
      <w:bookmarkStart w:id="16" w:name="_1488287207"/>
      <w:bookmarkStart w:id="17" w:name="_1488287156"/>
      <w:bookmarkStart w:id="18" w:name="_1488287117"/>
      <w:bookmarkStart w:id="19" w:name="_1488287023"/>
      <w:bookmarkStart w:id="20" w:name="_1483978999"/>
      <w:bookmarkStart w:id="21" w:name="_1483967716"/>
      <w:bookmarkStart w:id="22" w:name="_1483967487"/>
      <w:bookmarkStart w:id="23" w:name="_1448799776"/>
      <w:bookmarkStart w:id="24" w:name="_1448799713"/>
      <w:bookmarkStart w:id="25" w:name="_1448799633"/>
      <w:bookmarkStart w:id="26" w:name="_1448799465"/>
      <w:bookmarkStart w:id="27" w:name="_1448799153"/>
      <w:bookmarkStart w:id="28" w:name="_1416222213"/>
      <w:bookmarkStart w:id="29" w:name="_1416219988"/>
      <w:bookmarkStart w:id="30" w:name="_1416219803"/>
      <w:bookmarkStart w:id="31" w:name="_1416219683"/>
      <w:bookmarkStart w:id="32" w:name="_1416219653"/>
      <w:bookmarkStart w:id="33" w:name="_1416219646"/>
      <w:bookmarkStart w:id="34" w:name="_1416219627"/>
      <w:bookmarkStart w:id="35" w:name="_1395220390"/>
      <w:bookmarkStart w:id="36" w:name="_1395220274"/>
      <w:bookmarkStart w:id="37" w:name="_1395220037"/>
      <w:bookmarkStart w:id="38" w:name="_1395219956"/>
      <w:bookmarkStart w:id="39" w:name="_1395219863"/>
      <w:bookmarkStart w:id="40" w:name="_1395219712"/>
      <w:bookmarkStart w:id="41" w:name="_1394548367"/>
      <w:bookmarkStart w:id="42" w:name="_1394541621"/>
      <w:bookmarkStart w:id="43" w:name="_1394541540"/>
      <w:bookmarkStart w:id="44" w:name="_1394541356"/>
      <w:bookmarkStart w:id="45" w:name="_1387788189"/>
      <w:bookmarkStart w:id="46" w:name="_1387788177"/>
      <w:bookmarkStart w:id="47" w:name="_1387788168"/>
      <w:bookmarkStart w:id="48" w:name="_1387393144"/>
      <w:bookmarkStart w:id="49" w:name="_1387393086"/>
      <w:bookmarkStart w:id="50" w:name="_1387361595"/>
      <w:bookmarkStart w:id="51" w:name="_1387361447"/>
      <w:bookmarkStart w:id="52" w:name="_1387361409"/>
      <w:bookmarkStart w:id="53" w:name="_1387361364"/>
      <w:bookmarkStart w:id="54" w:name="_1387361194"/>
      <w:bookmarkStart w:id="55" w:name="_1369723118"/>
      <w:bookmarkStart w:id="56" w:name="_1369649527"/>
      <w:bookmarkStart w:id="57" w:name="_1369648881"/>
      <w:bookmarkStart w:id="58" w:name="_1369640317"/>
      <w:bookmarkStart w:id="59" w:name="_1369640167"/>
      <w:bookmarkStart w:id="60" w:name="_1369639935"/>
      <w:bookmarkStart w:id="61" w:name="_1365342214"/>
      <w:bookmarkStart w:id="62" w:name="_1365342078"/>
      <w:bookmarkStart w:id="63" w:name="_1365339560"/>
      <w:bookmarkStart w:id="64" w:name="_1365339530"/>
      <w:bookmarkStart w:id="65" w:name="_1365339445"/>
      <w:bookmarkStart w:id="66" w:name="_1365326075"/>
      <w:bookmarkStart w:id="67" w:name="_1365325880"/>
      <w:bookmarkStart w:id="68" w:name="_1358606488"/>
      <w:bookmarkStart w:id="69" w:name="_1358606464"/>
      <w:bookmarkStart w:id="70" w:name="_1358161249"/>
      <w:bookmarkStart w:id="71" w:name="_1357634760"/>
      <w:bookmarkStart w:id="72" w:name="_1357627628"/>
      <w:bookmarkStart w:id="73" w:name="_1357627615"/>
      <w:bookmarkStart w:id="74" w:name="_1357627596"/>
      <w:bookmarkStart w:id="75" w:name="_1357626800"/>
      <w:bookmarkStart w:id="76" w:name="_1357626789"/>
      <w:bookmarkStart w:id="77" w:name="_1357626712"/>
      <w:bookmarkStart w:id="78" w:name="_1357626630"/>
      <w:bookmarkStart w:id="79" w:name="_1357626566"/>
      <w:bookmarkStart w:id="80" w:name="_1357626367"/>
      <w:bookmarkStart w:id="81" w:name="_1357626349"/>
      <w:bookmarkStart w:id="82" w:name="_1357626173"/>
      <w:bookmarkStart w:id="83" w:name="_1347192514"/>
      <w:bookmarkStart w:id="84" w:name="_1347192493"/>
      <w:bookmarkStart w:id="85" w:name="_1347192482"/>
      <w:bookmarkStart w:id="86" w:name="_1347177939"/>
      <w:bookmarkStart w:id="87" w:name="_1345984056"/>
      <w:bookmarkStart w:id="88" w:name="_1345979387"/>
      <w:bookmarkStart w:id="89" w:name="_1345979256"/>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7934E6" w:rsidRDefault="007934E6" w:rsidP="007934E6">
      <w:pPr>
        <w:jc w:val="both"/>
      </w:pPr>
      <w:r>
        <w:rPr>
          <w:noProof/>
        </w:rPr>
        <w:drawing>
          <wp:inline distT="0" distB="0" distL="0" distR="0" wp14:anchorId="27A47888" wp14:editId="6BB0D15F">
            <wp:extent cx="5429250" cy="4238625"/>
            <wp:effectExtent l="0" t="0" r="19050" b="9525"/>
            <wp:docPr id="9" name="Chart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934E6" w:rsidRDefault="007934E6" w:rsidP="007934E6">
      <w:pPr>
        <w:spacing w:before="280" w:after="280"/>
        <w:jc w:val="both"/>
      </w:pPr>
    </w:p>
    <w:p w:rsidR="007934E6" w:rsidRPr="00031E9D" w:rsidRDefault="007934E6" w:rsidP="007934E6">
      <w:pPr>
        <w:widowControl/>
        <w:suppressAutoHyphens/>
        <w:spacing w:after="200" w:line="276" w:lineRule="auto"/>
        <w:jc w:val="both"/>
        <w:rPr>
          <w:b/>
          <w:kern w:val="0"/>
          <w:sz w:val="28"/>
          <w:szCs w:val="28"/>
          <w:u w:val="single"/>
          <w:lang w:val="en-GB" w:eastAsia="ar-SA"/>
        </w:rPr>
      </w:pPr>
      <w:bookmarkStart w:id="90" w:name="_1542611672"/>
      <w:bookmarkStart w:id="91" w:name="_1542611142"/>
      <w:bookmarkStart w:id="92" w:name="_1542611116"/>
      <w:bookmarkStart w:id="93" w:name="_1488287232"/>
      <w:bookmarkStart w:id="94" w:name="_1488287181"/>
      <w:bookmarkStart w:id="95" w:name="_1483979013"/>
      <w:bookmarkStart w:id="96" w:name="_1483978983"/>
      <w:bookmarkStart w:id="97" w:name="_1448799816"/>
      <w:bookmarkStart w:id="98" w:name="_1448799811"/>
      <w:bookmarkStart w:id="99" w:name="_1448799755"/>
      <w:bookmarkStart w:id="100" w:name="_1416220097"/>
      <w:bookmarkStart w:id="101" w:name="_1416220024"/>
      <w:bookmarkStart w:id="102" w:name="_1395220425"/>
      <w:bookmarkStart w:id="103" w:name="_1395220405"/>
      <w:bookmarkStart w:id="104" w:name="_1395220316"/>
      <w:bookmarkStart w:id="105" w:name="_1395220094"/>
      <w:bookmarkStart w:id="106" w:name="_1394541666"/>
      <w:bookmarkStart w:id="107" w:name="_1394541658"/>
      <w:bookmarkStart w:id="108" w:name="_1394541605"/>
      <w:bookmarkStart w:id="109" w:name="_1387788242"/>
      <w:bookmarkStart w:id="110" w:name="_1387393094"/>
      <w:bookmarkStart w:id="111" w:name="_1387361611"/>
      <w:bookmarkStart w:id="112" w:name="_1387361551"/>
      <w:bookmarkStart w:id="113" w:name="_1387361427"/>
      <w:bookmarkStart w:id="114" w:name="_1369649579"/>
      <w:bookmarkStart w:id="115" w:name="_1369648916"/>
      <w:bookmarkStart w:id="116" w:name="_1369640326"/>
      <w:bookmarkStart w:id="117" w:name="_1369640274"/>
      <w:bookmarkStart w:id="118" w:name="_1369640187"/>
      <w:bookmarkStart w:id="119" w:name="_1365339548"/>
      <w:bookmarkStart w:id="120" w:name="_1365326101"/>
      <w:bookmarkStart w:id="121" w:name="_1365326029"/>
      <w:bookmarkStart w:id="122" w:name="_1358606446"/>
      <w:bookmarkStart w:id="123" w:name="_1358161562"/>
      <w:bookmarkStart w:id="124" w:name="_1358152900"/>
      <w:bookmarkStart w:id="125" w:name="_1357627635"/>
      <w:bookmarkStart w:id="126" w:name="_1357626815"/>
      <w:bookmarkStart w:id="127" w:name="_1357626807"/>
      <w:bookmarkStart w:id="128" w:name="_1357626772"/>
      <w:bookmarkStart w:id="129" w:name="_1357626458"/>
      <w:bookmarkStart w:id="130" w:name="_1357626372"/>
      <w:bookmarkStart w:id="131" w:name="_1347192525"/>
      <w:bookmarkStart w:id="132" w:name="_1347178091"/>
      <w:bookmarkStart w:id="133" w:name="_1347178059"/>
      <w:bookmarkStart w:id="134" w:name="_1345984089"/>
      <w:bookmarkStart w:id="135" w:name="_1345979537"/>
      <w:bookmarkStart w:id="136" w:name="_1345979475"/>
      <w:bookmarkStart w:id="137" w:name="_1345979462"/>
      <w:bookmarkStart w:id="138" w:name="_1345979443"/>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Pr>
          <w:noProof/>
        </w:rPr>
        <w:lastRenderedPageBreak/>
        <w:drawing>
          <wp:inline distT="0" distB="0" distL="0" distR="0" wp14:anchorId="795D0CCA" wp14:editId="01C09527">
            <wp:extent cx="5400675" cy="4391025"/>
            <wp:effectExtent l="0" t="0" r="9525" b="9525"/>
            <wp:docPr id="6" name="Chart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934E6" w:rsidRPr="00031E9D" w:rsidRDefault="007934E6" w:rsidP="007934E6">
      <w:pPr>
        <w:widowControl/>
        <w:suppressAutoHyphens/>
        <w:adjustRightInd w:val="0"/>
        <w:snapToGrid w:val="0"/>
        <w:spacing w:after="200" w:line="300" w:lineRule="atLeast"/>
        <w:jc w:val="both"/>
        <w:rPr>
          <w:kern w:val="0"/>
          <w:lang w:val="en-GB"/>
        </w:rPr>
      </w:pPr>
      <w:r>
        <w:rPr>
          <w:b/>
          <w:kern w:val="0"/>
          <w:sz w:val="28"/>
          <w:szCs w:val="28"/>
          <w:u w:val="single"/>
          <w:lang w:val="en-GB" w:eastAsia="ar-SA"/>
        </w:rPr>
        <w:t xml:space="preserve">Macao’s Recent </w:t>
      </w:r>
      <w:r w:rsidRPr="00031E9D">
        <w:rPr>
          <w:b/>
          <w:kern w:val="0"/>
          <w:sz w:val="28"/>
          <w:szCs w:val="28"/>
          <w:u w:val="single"/>
          <w:lang w:val="en-GB" w:eastAsia="ar-SA"/>
        </w:rPr>
        <w:t>Economy</w:t>
      </w:r>
    </w:p>
    <w:p w:rsidR="007934E6" w:rsidRPr="00031E9D" w:rsidRDefault="007934E6" w:rsidP="007934E6">
      <w:pPr>
        <w:widowControl/>
        <w:suppressAutoHyphens/>
        <w:adjustRightInd w:val="0"/>
        <w:snapToGrid w:val="0"/>
        <w:spacing w:after="200" w:line="300" w:lineRule="atLeast"/>
        <w:jc w:val="both"/>
        <w:rPr>
          <w:kern w:val="0"/>
          <w:lang w:val="en-GB" w:eastAsia="ar-SA"/>
        </w:rPr>
      </w:pPr>
      <w:r w:rsidRPr="00031E9D">
        <w:rPr>
          <w:rFonts w:hint="eastAsia"/>
          <w:kern w:val="0"/>
          <w:lang w:val="en-GB" w:eastAsia="ar-SA"/>
        </w:rPr>
        <w:t>T</w:t>
      </w:r>
      <w:r w:rsidRPr="00031E9D">
        <w:rPr>
          <w:kern w:val="0"/>
          <w:lang w:val="en-GB" w:eastAsia="ar-SA"/>
        </w:rPr>
        <w:t xml:space="preserve">he following highlights the recent economic situations of </w:t>
      </w:r>
      <w:r>
        <w:rPr>
          <w:kern w:val="0"/>
          <w:lang w:val="en-GB" w:eastAsia="ar-SA"/>
        </w:rPr>
        <w:t xml:space="preserve">the </w:t>
      </w:r>
      <w:r w:rsidRPr="00031E9D">
        <w:rPr>
          <w:kern w:val="0"/>
          <w:lang w:val="en-GB" w:eastAsia="ar-SA"/>
        </w:rPr>
        <w:t xml:space="preserve">different sectors </w:t>
      </w:r>
      <w:r>
        <w:rPr>
          <w:kern w:val="0"/>
          <w:lang w:val="en-GB" w:eastAsia="ar-SA"/>
        </w:rPr>
        <w:t>in</w:t>
      </w:r>
      <w:r w:rsidRPr="00031E9D">
        <w:rPr>
          <w:kern w:val="0"/>
          <w:lang w:val="en-GB" w:eastAsia="ar-SA"/>
        </w:rPr>
        <w:t xml:space="preserve"> Macao’s economy:</w:t>
      </w:r>
    </w:p>
    <w:p w:rsidR="007934E6" w:rsidRPr="00031E9D" w:rsidRDefault="007934E6" w:rsidP="007934E6">
      <w:pPr>
        <w:widowControl/>
        <w:numPr>
          <w:ilvl w:val="0"/>
          <w:numId w:val="3"/>
        </w:numPr>
        <w:suppressAutoHyphens/>
        <w:adjustRightInd w:val="0"/>
        <w:snapToGrid w:val="0"/>
        <w:spacing w:after="200" w:line="300" w:lineRule="atLeast"/>
        <w:ind w:left="426" w:hanging="426"/>
        <w:jc w:val="both"/>
        <w:rPr>
          <w:kern w:val="0"/>
          <w:lang w:val="en-GB" w:eastAsia="ar-SA"/>
        </w:rPr>
      </w:pPr>
      <w:r>
        <w:t xml:space="preserve">External demand for services was </w:t>
      </w:r>
      <w:r>
        <w:rPr>
          <w:rFonts w:hint="eastAsia"/>
        </w:rPr>
        <w:t>mainly driven</w:t>
      </w:r>
      <w:r>
        <w:t xml:space="preserve"> by mainland China. </w:t>
      </w:r>
      <w:r>
        <w:rPr>
          <w:rFonts w:hint="eastAsia"/>
        </w:rPr>
        <w:t xml:space="preserve">With </w:t>
      </w:r>
      <w:r>
        <w:t xml:space="preserve">recent stable economic </w:t>
      </w:r>
      <w:r>
        <w:rPr>
          <w:rFonts w:hint="eastAsia"/>
        </w:rPr>
        <w:t>grow</w:t>
      </w:r>
      <w:r>
        <w:t xml:space="preserve">th, </w:t>
      </w:r>
      <w:r>
        <w:rPr>
          <w:rFonts w:hint="eastAsia"/>
        </w:rPr>
        <w:t xml:space="preserve">Chinese </w:t>
      </w:r>
      <w:r>
        <w:t>visitors’</w:t>
      </w:r>
      <w:r>
        <w:rPr>
          <w:rFonts w:hint="eastAsia"/>
        </w:rPr>
        <w:t xml:space="preserve"> spending in Macao, in particular on gaming activit</w:t>
      </w:r>
      <w:r>
        <w:t>ies</w:t>
      </w:r>
      <w:r>
        <w:rPr>
          <w:rFonts w:hint="eastAsia"/>
        </w:rPr>
        <w:t xml:space="preserve">, went up </w:t>
      </w:r>
      <w:r>
        <w:t>rapidly. The exports of services were MOP 80</w:t>
      </w:r>
      <w:r>
        <w:rPr>
          <w:rFonts w:hint="eastAsia"/>
        </w:rPr>
        <w:t>.</w:t>
      </w:r>
      <w:r>
        <w:t>3 billion, g</w:t>
      </w:r>
      <w:r>
        <w:rPr>
          <w:rFonts w:hint="eastAsia"/>
        </w:rPr>
        <w:t>r</w:t>
      </w:r>
      <w:r>
        <w:t>o</w:t>
      </w:r>
      <w:r>
        <w:rPr>
          <w:rFonts w:hint="eastAsia"/>
        </w:rPr>
        <w:t>w</w:t>
      </w:r>
      <w:r>
        <w:t>ing by 13</w:t>
      </w:r>
      <w:r>
        <w:rPr>
          <w:rFonts w:hint="eastAsia"/>
        </w:rPr>
        <w:t>.</w:t>
      </w:r>
      <w:r>
        <w:t>0% year-on-year in the second quarter of 2018. Meanwhile, the exports of services in gaming, the largest portion of the exports of services, were MOP 55</w:t>
      </w:r>
      <w:r>
        <w:rPr>
          <w:rFonts w:hint="eastAsia"/>
        </w:rPr>
        <w:t>.</w:t>
      </w:r>
      <w:r>
        <w:t xml:space="preserve">8 billion, </w:t>
      </w:r>
      <w:r>
        <w:rPr>
          <w:rFonts w:hint="eastAsia"/>
        </w:rPr>
        <w:t>up</w:t>
      </w:r>
      <w:r>
        <w:t xml:space="preserve"> 13</w:t>
      </w:r>
      <w:r>
        <w:rPr>
          <w:rFonts w:hint="eastAsia"/>
        </w:rPr>
        <w:t>.</w:t>
      </w:r>
      <w:r>
        <w:t>7% year-on-year</w:t>
      </w:r>
      <w:r w:rsidRPr="00031E9D">
        <w:rPr>
          <w:rFonts w:hint="eastAsia"/>
          <w:kern w:val="0"/>
          <w:lang w:val="en-GB"/>
        </w:rPr>
        <w:t>.</w:t>
      </w:r>
    </w:p>
    <w:p w:rsidR="007934E6" w:rsidRPr="00031E9D" w:rsidRDefault="007934E6" w:rsidP="007934E6">
      <w:pPr>
        <w:widowControl/>
        <w:numPr>
          <w:ilvl w:val="0"/>
          <w:numId w:val="3"/>
        </w:numPr>
        <w:suppressAutoHyphens/>
        <w:adjustRightInd w:val="0"/>
        <w:snapToGrid w:val="0"/>
        <w:spacing w:after="200" w:line="300" w:lineRule="atLeast"/>
        <w:ind w:left="426" w:hanging="426"/>
        <w:jc w:val="both"/>
        <w:rPr>
          <w:kern w:val="0"/>
          <w:lang w:val="en-GB" w:eastAsia="ar-SA"/>
        </w:rPr>
      </w:pPr>
      <w:r>
        <w:t>In the second quarter of 2018, the nominal gross gaming revenue was MOP 73</w:t>
      </w:r>
      <w:r>
        <w:rPr>
          <w:rFonts w:hint="eastAsia"/>
        </w:rPr>
        <w:t>.</w:t>
      </w:r>
      <w:r>
        <w:t xml:space="preserve">7 billion, </w:t>
      </w:r>
      <w:r>
        <w:rPr>
          <w:rFonts w:hint="eastAsia"/>
        </w:rPr>
        <w:t>up</w:t>
      </w:r>
      <w:r>
        <w:t xml:space="preserve"> 17.2% year-on-year and down 3.7% quarter-on-quarter. Revenue from the VIP baccarat was MOP 41.0</w:t>
      </w:r>
      <w:r>
        <w:rPr>
          <w:rFonts w:hint="eastAsia"/>
        </w:rPr>
        <w:t xml:space="preserve"> </w:t>
      </w:r>
      <w:r>
        <w:t>billion, in</w:t>
      </w:r>
      <w:r>
        <w:rPr>
          <w:rFonts w:hint="eastAsia"/>
        </w:rPr>
        <w:t>creas</w:t>
      </w:r>
      <w:r>
        <w:t>ing by 14</w:t>
      </w:r>
      <w:r>
        <w:rPr>
          <w:rFonts w:hint="eastAsia"/>
        </w:rPr>
        <w:t>.</w:t>
      </w:r>
      <w:r>
        <w:t>4% year-on-year and decreasing by 4.5% quarter-on-quarter respectively</w:t>
      </w:r>
      <w:r w:rsidRPr="00031E9D">
        <w:rPr>
          <w:kern w:val="0"/>
          <w:lang w:val="en-GB" w:eastAsia="ar-SA"/>
        </w:rPr>
        <w:t>.</w:t>
      </w:r>
    </w:p>
    <w:p w:rsidR="007934E6" w:rsidRPr="00031E9D" w:rsidRDefault="007934E6" w:rsidP="007934E6">
      <w:pPr>
        <w:widowControl/>
        <w:numPr>
          <w:ilvl w:val="0"/>
          <w:numId w:val="3"/>
        </w:numPr>
        <w:suppressAutoHyphens/>
        <w:adjustRightInd w:val="0"/>
        <w:snapToGrid w:val="0"/>
        <w:spacing w:after="200" w:line="300" w:lineRule="atLeast"/>
        <w:ind w:left="426" w:hanging="426"/>
        <w:jc w:val="both"/>
        <w:rPr>
          <w:kern w:val="0"/>
          <w:lang w:val="en-GB" w:eastAsia="ar-SA"/>
        </w:rPr>
      </w:pPr>
      <w:r>
        <w:lastRenderedPageBreak/>
        <w:t xml:space="preserve">In </w:t>
      </w:r>
      <w:r>
        <w:rPr>
          <w:rFonts w:hint="eastAsia"/>
        </w:rPr>
        <w:t>July 20</w:t>
      </w:r>
      <w:r>
        <w:t xml:space="preserve">18, total visitor arrivals were </w:t>
      </w:r>
      <w:r w:rsidRPr="00847EA8">
        <w:rPr>
          <w:rFonts w:hint="eastAsia"/>
        </w:rPr>
        <w:t>3</w:t>
      </w:r>
      <w:r>
        <w:t>.</w:t>
      </w:r>
      <w:r w:rsidRPr="00847EA8">
        <w:rPr>
          <w:rFonts w:hint="eastAsia"/>
        </w:rPr>
        <w:t>03</w:t>
      </w:r>
      <w:r>
        <w:t xml:space="preserve"> millions</w:t>
      </w:r>
      <w:r w:rsidRPr="00401487">
        <w:rPr>
          <w:rFonts w:hint="eastAsia"/>
        </w:rPr>
        <w:t xml:space="preserve">, </w:t>
      </w:r>
      <w:r>
        <w:t xml:space="preserve">up </w:t>
      </w:r>
      <w:r w:rsidRPr="00847EA8">
        <w:rPr>
          <w:rFonts w:hint="eastAsia"/>
        </w:rPr>
        <w:t>4</w:t>
      </w:r>
      <w:r>
        <w:rPr>
          <w:rFonts w:hint="eastAsia"/>
        </w:rPr>
        <w:t>.</w:t>
      </w:r>
      <w:r>
        <w:t>0% year-on-year</w:t>
      </w:r>
      <w:r w:rsidRPr="00401487">
        <w:rPr>
          <w:rFonts w:hint="eastAsia"/>
        </w:rPr>
        <w:t>.</w:t>
      </w:r>
      <w:r>
        <w:t xml:space="preserve"> </w:t>
      </w:r>
      <w:r w:rsidRPr="00401487">
        <w:rPr>
          <w:rFonts w:hint="eastAsia"/>
        </w:rPr>
        <w:t>V</w:t>
      </w:r>
      <w:r>
        <w:t>isitors from mainland China recorded 2</w:t>
      </w:r>
      <w:r>
        <w:rPr>
          <w:rFonts w:hint="eastAsia"/>
        </w:rPr>
        <w:t>.</w:t>
      </w:r>
      <w:r w:rsidRPr="00847EA8">
        <w:rPr>
          <w:rFonts w:hint="eastAsia"/>
        </w:rPr>
        <w:t>17</w:t>
      </w:r>
      <w:r>
        <w:t xml:space="preserve"> millions, up </w:t>
      </w:r>
      <w:r w:rsidRPr="00847EA8">
        <w:rPr>
          <w:rFonts w:hint="eastAsia"/>
        </w:rPr>
        <w:t>7</w:t>
      </w:r>
      <w:r>
        <w:rPr>
          <w:rFonts w:hint="eastAsia"/>
        </w:rPr>
        <w:t>.</w:t>
      </w:r>
      <w:r w:rsidRPr="00847EA8">
        <w:rPr>
          <w:rFonts w:hint="eastAsia"/>
        </w:rPr>
        <w:t>6</w:t>
      </w:r>
      <w:r>
        <w:t>% year-on-year and visitors from Hong Kong were 0.</w:t>
      </w:r>
      <w:r>
        <w:rPr>
          <w:rFonts w:hint="eastAsia"/>
        </w:rPr>
        <w:t>5</w:t>
      </w:r>
      <w:r w:rsidRPr="00847EA8">
        <w:rPr>
          <w:rFonts w:hint="eastAsia"/>
        </w:rPr>
        <w:t>5</w:t>
      </w:r>
      <w:r>
        <w:t xml:space="preserve"> millions, </w:t>
      </w:r>
      <w:r w:rsidRPr="00401487">
        <w:rPr>
          <w:rFonts w:hint="eastAsia"/>
        </w:rPr>
        <w:t>down</w:t>
      </w:r>
      <w:r>
        <w:t xml:space="preserve"> 2</w:t>
      </w:r>
      <w:r>
        <w:rPr>
          <w:rFonts w:hint="eastAsia"/>
        </w:rPr>
        <w:t>.</w:t>
      </w:r>
      <w:r w:rsidRPr="00847EA8">
        <w:rPr>
          <w:rFonts w:hint="eastAsia"/>
        </w:rPr>
        <w:t>5</w:t>
      </w:r>
      <w:r>
        <w:t>% year-on-year</w:t>
      </w:r>
      <w:r w:rsidRPr="00031E9D">
        <w:rPr>
          <w:rFonts w:hint="eastAsia"/>
          <w:kern w:val="0"/>
          <w:lang w:val="en-GB"/>
        </w:rPr>
        <w:t>.</w:t>
      </w:r>
    </w:p>
    <w:p w:rsidR="007934E6" w:rsidRPr="00031E9D" w:rsidRDefault="007934E6" w:rsidP="007934E6">
      <w:pPr>
        <w:widowControl/>
        <w:numPr>
          <w:ilvl w:val="0"/>
          <w:numId w:val="3"/>
        </w:numPr>
        <w:suppressAutoHyphens/>
        <w:adjustRightInd w:val="0"/>
        <w:snapToGrid w:val="0"/>
        <w:spacing w:after="200" w:line="300" w:lineRule="atLeast"/>
        <w:ind w:left="426" w:hanging="426"/>
        <w:jc w:val="both"/>
        <w:rPr>
          <w:kern w:val="0"/>
          <w:lang w:val="en-GB" w:eastAsia="ar-SA"/>
        </w:rPr>
      </w:pPr>
      <w:r>
        <w:rPr>
          <w:rFonts w:hint="eastAsia"/>
        </w:rPr>
        <w:t xml:space="preserve">Exports of goods began to </w:t>
      </w:r>
      <w:r>
        <w:t>recover</w:t>
      </w:r>
      <w:r>
        <w:rPr>
          <w:rFonts w:hint="eastAsia"/>
        </w:rPr>
        <w:t xml:space="preserve"> in the </w:t>
      </w:r>
      <w:r>
        <w:t>first</w:t>
      </w:r>
      <w:r>
        <w:rPr>
          <w:rFonts w:hint="eastAsia"/>
        </w:rPr>
        <w:t xml:space="preserve"> quarter of 201</w:t>
      </w:r>
      <w:r>
        <w:t>7</w:t>
      </w:r>
      <w:r>
        <w:rPr>
          <w:rFonts w:hint="eastAsia"/>
        </w:rPr>
        <w:t xml:space="preserve">. </w:t>
      </w:r>
      <w:r>
        <w:t>In the</w:t>
      </w:r>
      <w:r>
        <w:rPr>
          <w:rFonts w:hint="eastAsia"/>
        </w:rPr>
        <w:t xml:space="preserve"> </w:t>
      </w:r>
      <w:r>
        <w:t>second quarter of 2018, the number rose by 29.9% year-on-year to MOP 3.7 billion</w:t>
      </w:r>
      <w:r w:rsidRPr="00031E9D">
        <w:rPr>
          <w:rFonts w:hint="eastAsia"/>
          <w:kern w:val="0"/>
          <w:lang w:val="en-GB" w:eastAsia="ar-SA"/>
        </w:rPr>
        <w:t>.</w:t>
      </w:r>
    </w:p>
    <w:p w:rsidR="007934E6" w:rsidRPr="00031E9D" w:rsidRDefault="007934E6" w:rsidP="007934E6">
      <w:pPr>
        <w:widowControl/>
        <w:numPr>
          <w:ilvl w:val="0"/>
          <w:numId w:val="3"/>
        </w:numPr>
        <w:suppressAutoHyphens/>
        <w:adjustRightInd w:val="0"/>
        <w:snapToGrid w:val="0"/>
        <w:spacing w:after="200" w:line="300" w:lineRule="atLeast"/>
        <w:ind w:left="426" w:hanging="426"/>
        <w:jc w:val="both"/>
        <w:rPr>
          <w:kern w:val="0"/>
          <w:lang w:val="en-GB" w:eastAsia="ar-SA"/>
        </w:rPr>
      </w:pPr>
      <w:r>
        <w:t>For the second quarter of 2018, the imports of goods rose by 10</w:t>
      </w:r>
      <w:r>
        <w:rPr>
          <w:rFonts w:hint="eastAsia"/>
        </w:rPr>
        <w:t>.</w:t>
      </w:r>
      <w:r>
        <w:t>0% year-on-year to MOP</w:t>
      </w:r>
      <w:r>
        <w:rPr>
          <w:rFonts w:hint="eastAsia"/>
        </w:rPr>
        <w:t xml:space="preserve"> 2</w:t>
      </w:r>
      <w:r>
        <w:t>3</w:t>
      </w:r>
      <w:r>
        <w:rPr>
          <w:rFonts w:hint="eastAsia"/>
        </w:rPr>
        <w:t>.</w:t>
      </w:r>
      <w:r>
        <w:t>7 billion</w:t>
      </w:r>
      <w:r>
        <w:rPr>
          <w:rFonts w:hint="eastAsia"/>
        </w:rPr>
        <w:t>.</w:t>
      </w:r>
      <w:r>
        <w:t xml:space="preserve"> </w:t>
      </w:r>
      <w:r>
        <w:rPr>
          <w:rFonts w:hint="eastAsia"/>
        </w:rPr>
        <w:t xml:space="preserve">Amid the </w:t>
      </w:r>
      <w:r>
        <w:t xml:space="preserve">growing </w:t>
      </w:r>
      <w:r>
        <w:rPr>
          <w:rFonts w:hint="eastAsia"/>
        </w:rPr>
        <w:t>demand for gaming services,</w:t>
      </w:r>
      <w:r>
        <w:t xml:space="preserve"> imports of services </w:t>
      </w:r>
      <w:r>
        <w:rPr>
          <w:rFonts w:hint="eastAsia"/>
        </w:rPr>
        <w:t>in</w:t>
      </w:r>
      <w:r>
        <w:t>creased rapidly by 19.3% year-on-year</w:t>
      </w:r>
      <w:r>
        <w:rPr>
          <w:rFonts w:hint="eastAsia"/>
        </w:rPr>
        <w:t xml:space="preserve"> </w:t>
      </w:r>
      <w:r>
        <w:t>to MOP 10</w:t>
      </w:r>
      <w:r>
        <w:rPr>
          <w:rFonts w:hint="eastAsia"/>
        </w:rPr>
        <w:t>.</w:t>
      </w:r>
      <w:r>
        <w:t>3 billion</w:t>
      </w:r>
      <w:r w:rsidRPr="00031E9D">
        <w:rPr>
          <w:kern w:val="0"/>
          <w:lang w:val="en-GB" w:eastAsia="ar-SA"/>
        </w:rPr>
        <w:t>.</w:t>
      </w:r>
    </w:p>
    <w:p w:rsidR="007934E6" w:rsidRPr="00031E9D" w:rsidRDefault="007934E6" w:rsidP="007934E6">
      <w:pPr>
        <w:widowControl/>
        <w:numPr>
          <w:ilvl w:val="0"/>
          <w:numId w:val="3"/>
        </w:numPr>
        <w:suppressAutoHyphens/>
        <w:adjustRightInd w:val="0"/>
        <w:snapToGrid w:val="0"/>
        <w:spacing w:after="200" w:line="300" w:lineRule="atLeast"/>
        <w:ind w:left="426" w:hanging="426"/>
        <w:jc w:val="both"/>
        <w:rPr>
          <w:kern w:val="0"/>
          <w:lang w:val="en-GB" w:eastAsia="ar-SA"/>
        </w:rPr>
      </w:pPr>
      <w:r>
        <w:t>Within the imports of goods, consumer goods increased by 17.9% year-on-year in the second quarter of 2018 amid a steady growth in consumer spending. Meanwhile, raw material and semi-manufactures rose by 11.5% year-on-year</w:t>
      </w:r>
      <w:r>
        <w:rPr>
          <w:rFonts w:hint="eastAsia"/>
        </w:rPr>
        <w:t xml:space="preserve"> with the </w:t>
      </w:r>
      <w:r>
        <w:t>upsurge</w:t>
      </w:r>
      <w:r>
        <w:rPr>
          <w:rFonts w:hint="eastAsia"/>
        </w:rPr>
        <w:t xml:space="preserve"> in exports of goods</w:t>
      </w:r>
      <w:r>
        <w:t>. Capital goods in</w:t>
      </w:r>
      <w:r>
        <w:rPr>
          <w:rFonts w:hint="eastAsia"/>
        </w:rPr>
        <w:t>crease</w:t>
      </w:r>
      <w:r>
        <w:t>d by 60.5% year-on-year, reflecting the growth in equipment investment</w:t>
      </w:r>
      <w:r w:rsidRPr="00031E9D">
        <w:rPr>
          <w:kern w:val="0"/>
          <w:lang w:val="en-GB" w:eastAsia="ar-SA"/>
        </w:rPr>
        <w:t>.</w:t>
      </w:r>
    </w:p>
    <w:p w:rsidR="007934E6" w:rsidRPr="00031E9D" w:rsidRDefault="007934E6" w:rsidP="007934E6">
      <w:pPr>
        <w:widowControl/>
        <w:numPr>
          <w:ilvl w:val="0"/>
          <w:numId w:val="3"/>
        </w:numPr>
        <w:suppressAutoHyphens/>
        <w:adjustRightInd w:val="0"/>
        <w:snapToGrid w:val="0"/>
        <w:spacing w:after="200" w:line="300" w:lineRule="atLeast"/>
        <w:ind w:left="426" w:hanging="426"/>
        <w:jc w:val="both"/>
        <w:rPr>
          <w:kern w:val="0"/>
          <w:lang w:val="en-GB" w:eastAsia="ar-SA"/>
        </w:rPr>
      </w:pPr>
      <w:r>
        <w:t xml:space="preserve">With rising </w:t>
      </w:r>
      <w:r>
        <w:rPr>
          <w:rFonts w:hint="eastAsia"/>
        </w:rPr>
        <w:t xml:space="preserve">earnings, Macao's residents </w:t>
      </w:r>
      <w:r>
        <w:t>showed more confidence in</w:t>
      </w:r>
      <w:r>
        <w:rPr>
          <w:rFonts w:hint="eastAsia"/>
        </w:rPr>
        <w:t xml:space="preserve"> </w:t>
      </w:r>
      <w:r>
        <w:t>spending. Private consumption expenditure was MOP</w:t>
      </w:r>
      <w:r>
        <w:rPr>
          <w:rFonts w:hint="eastAsia"/>
        </w:rPr>
        <w:t xml:space="preserve"> 2</w:t>
      </w:r>
      <w:r>
        <w:t>5</w:t>
      </w:r>
      <w:r>
        <w:rPr>
          <w:rFonts w:hint="eastAsia"/>
        </w:rPr>
        <w:t>.</w:t>
      </w:r>
      <w:r>
        <w:t xml:space="preserve">4 billion, up 5.3% year-on-year in the second quarter of 2018. The household final consumption expenditure in domestic market and the expenditure abroad increased by 4.9% and 3.3% </w:t>
      </w:r>
      <w:r>
        <w:rPr>
          <w:rFonts w:hint="eastAsia"/>
        </w:rPr>
        <w:t xml:space="preserve">year-on-year </w:t>
      </w:r>
      <w:r>
        <w:t>respectively</w:t>
      </w:r>
      <w:r w:rsidRPr="00031E9D">
        <w:rPr>
          <w:rFonts w:hint="eastAsia"/>
          <w:kern w:val="0"/>
          <w:lang w:val="en-GB" w:eastAsia="ar-SA"/>
        </w:rPr>
        <w:t>.</w:t>
      </w:r>
    </w:p>
    <w:p w:rsidR="007934E6" w:rsidRPr="00031E9D" w:rsidRDefault="007934E6" w:rsidP="007934E6">
      <w:pPr>
        <w:widowControl/>
        <w:numPr>
          <w:ilvl w:val="0"/>
          <w:numId w:val="3"/>
        </w:numPr>
        <w:suppressAutoHyphens/>
        <w:adjustRightInd w:val="0"/>
        <w:snapToGrid w:val="0"/>
        <w:spacing w:after="200" w:line="300" w:lineRule="atLeast"/>
        <w:ind w:left="426" w:hanging="426"/>
        <w:jc w:val="both"/>
        <w:rPr>
          <w:kern w:val="0"/>
          <w:lang w:val="en-GB" w:eastAsia="ar-SA"/>
        </w:rPr>
      </w:pPr>
      <w:r>
        <w:rPr>
          <w:rFonts w:hint="eastAsia"/>
        </w:rPr>
        <w:t>P</w:t>
      </w:r>
      <w:r>
        <w:t>rivate gross fixed capital formation de</w:t>
      </w:r>
      <w:r>
        <w:rPr>
          <w:rFonts w:hint="eastAsia"/>
        </w:rPr>
        <w:t>creased</w:t>
      </w:r>
      <w:r>
        <w:t xml:space="preserve"> by 18.9% year-on-year in the second quarter of 2018</w:t>
      </w:r>
      <w:r>
        <w:rPr>
          <w:rFonts w:hint="eastAsia"/>
        </w:rPr>
        <w:t xml:space="preserve"> to MOP 1</w:t>
      </w:r>
      <w:r>
        <w:t>2</w:t>
      </w:r>
      <w:r>
        <w:rPr>
          <w:rFonts w:hint="eastAsia"/>
        </w:rPr>
        <w:t>.</w:t>
      </w:r>
      <w:r>
        <w:t xml:space="preserve">4 </w:t>
      </w:r>
      <w:r>
        <w:rPr>
          <w:rFonts w:hint="eastAsia"/>
        </w:rPr>
        <w:t xml:space="preserve">billion with the </w:t>
      </w:r>
      <w:r>
        <w:t>finishing</w:t>
      </w:r>
      <w:r>
        <w:rPr>
          <w:rFonts w:hint="eastAsia"/>
        </w:rPr>
        <w:t xml:space="preserve"> of </w:t>
      </w:r>
      <w:r>
        <w:t xml:space="preserve">major </w:t>
      </w:r>
      <w:r>
        <w:rPr>
          <w:rFonts w:hint="eastAsia"/>
        </w:rPr>
        <w:t>hotels and casinos</w:t>
      </w:r>
      <w:r>
        <w:t xml:space="preserve"> construction</w:t>
      </w:r>
      <w:r>
        <w:rPr>
          <w:rFonts w:hint="eastAsia"/>
        </w:rPr>
        <w:t>. Meanwhile, government g</w:t>
      </w:r>
      <w:r>
        <w:t xml:space="preserve">ross fixed capital formation </w:t>
      </w:r>
      <w:r>
        <w:rPr>
          <w:rFonts w:hint="eastAsia"/>
        </w:rPr>
        <w:t xml:space="preserve">grew </w:t>
      </w:r>
      <w:r>
        <w:t>by</w:t>
      </w:r>
      <w:r>
        <w:rPr>
          <w:rFonts w:hint="eastAsia"/>
        </w:rPr>
        <w:t xml:space="preserve"> </w:t>
      </w:r>
      <w:r>
        <w:t xml:space="preserve">28.9% year-on-year. </w:t>
      </w:r>
      <w:r>
        <w:rPr>
          <w:rFonts w:hint="eastAsia"/>
        </w:rPr>
        <w:t xml:space="preserve">Total </w:t>
      </w:r>
      <w:r>
        <w:t>gross fixed capital formation de</w:t>
      </w:r>
      <w:r>
        <w:rPr>
          <w:rFonts w:hint="eastAsia"/>
        </w:rPr>
        <w:t>creased</w:t>
      </w:r>
      <w:r>
        <w:t xml:space="preserve"> </w:t>
      </w:r>
      <w:r>
        <w:rPr>
          <w:rFonts w:hint="eastAsia"/>
        </w:rPr>
        <w:t xml:space="preserve">by </w:t>
      </w:r>
      <w:r>
        <w:t>11</w:t>
      </w:r>
      <w:r>
        <w:rPr>
          <w:rFonts w:hint="eastAsia"/>
        </w:rPr>
        <w:t>.</w:t>
      </w:r>
      <w:r>
        <w:t>9</w:t>
      </w:r>
      <w:r>
        <w:rPr>
          <w:rFonts w:hint="eastAsia"/>
        </w:rPr>
        <w:t>% to MOP</w:t>
      </w:r>
      <w:r>
        <w:t xml:space="preserve"> 15.7</w:t>
      </w:r>
      <w:r>
        <w:rPr>
          <w:rFonts w:hint="eastAsia"/>
        </w:rPr>
        <w:t xml:space="preserve"> billion. P</w:t>
      </w:r>
      <w:r>
        <w:t xml:space="preserve">rivate construction investment and </w:t>
      </w:r>
      <w:r>
        <w:rPr>
          <w:rFonts w:hint="eastAsia"/>
        </w:rPr>
        <w:t>p</w:t>
      </w:r>
      <w:r>
        <w:t>rivate equipment investment</w:t>
      </w:r>
      <w:r>
        <w:rPr>
          <w:rFonts w:hint="eastAsia"/>
        </w:rPr>
        <w:t xml:space="preserve"> </w:t>
      </w:r>
      <w:r>
        <w:t>declined by 22</w:t>
      </w:r>
      <w:r>
        <w:rPr>
          <w:rFonts w:hint="eastAsia"/>
        </w:rPr>
        <w:t>.</w:t>
      </w:r>
      <w:r>
        <w:t xml:space="preserve">0% </w:t>
      </w:r>
      <w:r>
        <w:rPr>
          <w:rFonts w:hint="eastAsia"/>
        </w:rPr>
        <w:t xml:space="preserve">and </w:t>
      </w:r>
      <w:r>
        <w:t>rose by 7.5% year-on-year respectively</w:t>
      </w:r>
      <w:r w:rsidRPr="00031E9D">
        <w:rPr>
          <w:kern w:val="0"/>
          <w:lang w:val="en-GB" w:eastAsia="ar-SA"/>
        </w:rPr>
        <w:t>.</w:t>
      </w:r>
    </w:p>
    <w:p w:rsidR="007934E6" w:rsidRPr="00031E9D" w:rsidRDefault="007934E6" w:rsidP="007934E6">
      <w:pPr>
        <w:widowControl/>
        <w:numPr>
          <w:ilvl w:val="0"/>
          <w:numId w:val="3"/>
        </w:numPr>
        <w:suppressAutoHyphens/>
        <w:adjustRightInd w:val="0"/>
        <w:snapToGrid w:val="0"/>
        <w:spacing w:after="200" w:line="300" w:lineRule="atLeast"/>
        <w:ind w:left="426" w:hanging="426"/>
        <w:jc w:val="both"/>
        <w:rPr>
          <w:kern w:val="0"/>
          <w:lang w:val="en-GB" w:eastAsia="ar-SA"/>
        </w:rPr>
      </w:pPr>
      <w:r>
        <w:rPr>
          <w:rFonts w:hint="eastAsia"/>
        </w:rPr>
        <w:t>R</w:t>
      </w:r>
      <w:r>
        <w:t xml:space="preserve">eal estate transaction </w:t>
      </w:r>
      <w:r w:rsidRPr="00847EA8">
        <w:rPr>
          <w:rFonts w:hint="eastAsia"/>
        </w:rPr>
        <w:t>slowed down</w:t>
      </w:r>
      <w:r>
        <w:rPr>
          <w:rFonts w:hint="eastAsia"/>
        </w:rPr>
        <w:t xml:space="preserve"> </w:t>
      </w:r>
      <w:r>
        <w:t xml:space="preserve">in the </w:t>
      </w:r>
      <w:r w:rsidRPr="00847EA8">
        <w:rPr>
          <w:rFonts w:hint="eastAsia"/>
        </w:rPr>
        <w:t>second</w:t>
      </w:r>
      <w:r>
        <w:t xml:space="preserve"> quarter of 2018</w:t>
      </w:r>
      <w:r>
        <w:rPr>
          <w:rFonts w:hint="eastAsia"/>
        </w:rPr>
        <w:t>.</w:t>
      </w:r>
      <w:r>
        <w:t xml:space="preserve"> </w:t>
      </w:r>
      <w:r>
        <w:rPr>
          <w:rFonts w:hint="eastAsia"/>
        </w:rPr>
        <w:t>T</w:t>
      </w:r>
      <w:r>
        <w:t>he total number of resident units purchased and sold w</w:t>
      </w:r>
      <w:r>
        <w:rPr>
          <w:rFonts w:hint="eastAsia"/>
        </w:rPr>
        <w:t>as</w:t>
      </w:r>
      <w:r>
        <w:t xml:space="preserve"> </w:t>
      </w:r>
      <w:r w:rsidRPr="007F3FF5">
        <w:t>3</w:t>
      </w:r>
      <w:r w:rsidRPr="00847EA8">
        <w:rPr>
          <w:rFonts w:hint="eastAsia"/>
        </w:rPr>
        <w:t>,</w:t>
      </w:r>
      <w:r w:rsidRPr="007F3FF5">
        <w:t>056</w:t>
      </w:r>
      <w:r>
        <w:t xml:space="preserve">, amounting to </w:t>
      </w:r>
      <w:r w:rsidRPr="00847EA8">
        <w:rPr>
          <w:rFonts w:hint="eastAsia"/>
        </w:rPr>
        <w:t>19</w:t>
      </w:r>
      <w:r>
        <w:rPr>
          <w:rFonts w:hint="eastAsia"/>
        </w:rPr>
        <w:t>.</w:t>
      </w:r>
      <w:r>
        <w:t xml:space="preserve">3 billion MOP, </w:t>
      </w:r>
      <w:r w:rsidRPr="00847EA8">
        <w:rPr>
          <w:rFonts w:hint="eastAsia"/>
        </w:rPr>
        <w:t>down</w:t>
      </w:r>
      <w:r>
        <w:t xml:space="preserve"> </w:t>
      </w:r>
      <w:r w:rsidRPr="00847EA8">
        <w:rPr>
          <w:rFonts w:hint="eastAsia"/>
        </w:rPr>
        <w:t>15.7</w:t>
      </w:r>
      <w:r>
        <w:t xml:space="preserve">% and </w:t>
      </w:r>
      <w:r w:rsidRPr="00847EA8">
        <w:rPr>
          <w:rFonts w:hint="eastAsia"/>
        </w:rPr>
        <w:t>20.8</w:t>
      </w:r>
      <w:r>
        <w:t>% quarter-to-quarter</w:t>
      </w:r>
      <w:r w:rsidRPr="00185BD9">
        <w:t xml:space="preserve"> </w:t>
      </w:r>
      <w:r>
        <w:t xml:space="preserve">respectively. </w:t>
      </w:r>
      <w:r w:rsidRPr="00C75800">
        <w:t>345</w:t>
      </w:r>
      <w:r>
        <w:t xml:space="preserve"> residential units were sold for over MOP</w:t>
      </w:r>
      <w:r>
        <w:rPr>
          <w:rFonts w:hint="eastAsia"/>
        </w:rPr>
        <w:t xml:space="preserve"> 10</w:t>
      </w:r>
      <w:r>
        <w:t xml:space="preserve"> million; </w:t>
      </w:r>
      <w:r w:rsidRPr="00847EA8">
        <w:rPr>
          <w:rFonts w:hint="eastAsia"/>
        </w:rPr>
        <w:t>1</w:t>
      </w:r>
      <w:r>
        <w:t>,7</w:t>
      </w:r>
      <w:r w:rsidRPr="00847EA8">
        <w:rPr>
          <w:rFonts w:hint="eastAsia"/>
        </w:rPr>
        <w:t>75</w:t>
      </w:r>
      <w:r>
        <w:rPr>
          <w:rFonts w:hint="eastAsia"/>
        </w:rPr>
        <w:t xml:space="preserve"> units </w:t>
      </w:r>
      <w:r>
        <w:t>for MOP</w:t>
      </w:r>
      <w:r>
        <w:rPr>
          <w:rFonts w:hint="eastAsia"/>
        </w:rPr>
        <w:t xml:space="preserve"> 4</w:t>
      </w:r>
      <w:r>
        <w:t xml:space="preserve"> million to </w:t>
      </w:r>
      <w:r>
        <w:rPr>
          <w:rFonts w:hint="eastAsia"/>
        </w:rPr>
        <w:t xml:space="preserve">under </w:t>
      </w:r>
      <w:r>
        <w:t>MOP</w:t>
      </w:r>
      <w:r>
        <w:rPr>
          <w:rFonts w:hint="eastAsia"/>
        </w:rPr>
        <w:t xml:space="preserve"> 10</w:t>
      </w:r>
      <w:r>
        <w:t xml:space="preserve"> million</w:t>
      </w:r>
      <w:r>
        <w:rPr>
          <w:rFonts w:hint="eastAsia"/>
        </w:rPr>
        <w:t xml:space="preserve">; </w:t>
      </w:r>
      <w:r w:rsidRPr="00847EA8">
        <w:rPr>
          <w:rFonts w:hint="eastAsia"/>
        </w:rPr>
        <w:t>800</w:t>
      </w:r>
      <w:r>
        <w:t xml:space="preserve"> units for MOP</w:t>
      </w:r>
      <w:r>
        <w:rPr>
          <w:rFonts w:hint="eastAsia"/>
        </w:rPr>
        <w:t xml:space="preserve"> 2</w:t>
      </w:r>
      <w:r>
        <w:t xml:space="preserve"> million to </w:t>
      </w:r>
      <w:r>
        <w:rPr>
          <w:rFonts w:hint="eastAsia"/>
        </w:rPr>
        <w:t>under</w:t>
      </w:r>
      <w:r w:rsidRPr="006D0D14">
        <w:t xml:space="preserve"> </w:t>
      </w:r>
      <w:r>
        <w:t>MOP</w:t>
      </w:r>
      <w:r>
        <w:rPr>
          <w:rFonts w:hint="eastAsia"/>
        </w:rPr>
        <w:t xml:space="preserve"> </w:t>
      </w:r>
      <w:r>
        <w:t xml:space="preserve">4 million; and </w:t>
      </w:r>
      <w:r w:rsidRPr="00847EA8">
        <w:rPr>
          <w:rFonts w:hint="eastAsia"/>
        </w:rPr>
        <w:t>136</w:t>
      </w:r>
      <w:r>
        <w:t xml:space="preserve"> units for MOP</w:t>
      </w:r>
      <w:r>
        <w:rPr>
          <w:rFonts w:hint="eastAsia"/>
        </w:rPr>
        <w:t xml:space="preserve"> 2</w:t>
      </w:r>
      <w:r>
        <w:t xml:space="preserve"> million or less. As regard to the floor area of residential units, </w:t>
      </w:r>
      <w:r>
        <w:rPr>
          <w:rFonts w:hint="eastAsia"/>
        </w:rPr>
        <w:t>1,</w:t>
      </w:r>
      <w:r>
        <w:t>4</w:t>
      </w:r>
      <w:r w:rsidRPr="00847EA8">
        <w:rPr>
          <w:rFonts w:hint="eastAsia"/>
        </w:rPr>
        <w:t>02</w:t>
      </w:r>
      <w:r>
        <w:t xml:space="preserve"> units (</w:t>
      </w:r>
      <w:r>
        <w:rPr>
          <w:rFonts w:hint="eastAsia"/>
        </w:rPr>
        <w:t>4</w:t>
      </w:r>
      <w:r w:rsidRPr="00847EA8">
        <w:rPr>
          <w:rFonts w:hint="eastAsia"/>
        </w:rPr>
        <w:t>5</w:t>
      </w:r>
      <w:r>
        <w:rPr>
          <w:rFonts w:hint="eastAsia"/>
        </w:rPr>
        <w:t>.</w:t>
      </w:r>
      <w:r w:rsidRPr="00847EA8">
        <w:rPr>
          <w:rFonts w:hint="eastAsia"/>
        </w:rPr>
        <w:t>9</w:t>
      </w:r>
      <w:r>
        <w:t>% of total) had an area of 50 to 99.9 square meters. The average transaction price of the residential units dropped</w:t>
      </w:r>
      <w:r>
        <w:rPr>
          <w:rFonts w:hint="eastAsia"/>
        </w:rPr>
        <w:t xml:space="preserve"> by </w:t>
      </w:r>
      <w:r w:rsidRPr="00847EA8">
        <w:rPr>
          <w:rFonts w:hint="eastAsia"/>
        </w:rPr>
        <w:t>4</w:t>
      </w:r>
      <w:r>
        <w:rPr>
          <w:rFonts w:hint="eastAsia"/>
        </w:rPr>
        <w:t>.</w:t>
      </w:r>
      <w:r w:rsidRPr="00847EA8">
        <w:rPr>
          <w:rFonts w:hint="eastAsia"/>
        </w:rPr>
        <w:t>2</w:t>
      </w:r>
      <w:r>
        <w:rPr>
          <w:rFonts w:hint="eastAsia"/>
        </w:rPr>
        <w:t>% quarter-to-quarter to MOP</w:t>
      </w:r>
      <w:r w:rsidRPr="00BF39DF">
        <w:t xml:space="preserve"> 107</w:t>
      </w:r>
      <w:r w:rsidRPr="00847EA8">
        <w:rPr>
          <w:rFonts w:hint="eastAsia"/>
        </w:rPr>
        <w:t>,</w:t>
      </w:r>
      <w:r w:rsidRPr="00BF39DF">
        <w:t>571</w:t>
      </w:r>
      <w:r w:rsidRPr="00847EA8">
        <w:rPr>
          <w:rFonts w:hint="eastAsia"/>
        </w:rPr>
        <w:t xml:space="preserve"> </w:t>
      </w:r>
      <w:r>
        <w:rPr>
          <w:rFonts w:hint="eastAsia"/>
        </w:rPr>
        <w:t>per</w:t>
      </w:r>
      <w:r>
        <w:t xml:space="preserve"> square meter</w:t>
      </w:r>
      <w:r>
        <w:rPr>
          <w:rFonts w:hint="eastAsia"/>
        </w:rPr>
        <w:t>.</w:t>
      </w:r>
      <w:r>
        <w:t xml:space="preserve"> The average transaction price of the</w:t>
      </w:r>
      <w:r>
        <w:rPr>
          <w:rFonts w:hint="eastAsia"/>
        </w:rPr>
        <w:t xml:space="preserve"> </w:t>
      </w:r>
      <w:r>
        <w:t xml:space="preserve">residential units with an area </w:t>
      </w:r>
      <w:r>
        <w:lastRenderedPageBreak/>
        <w:t xml:space="preserve">of 50 to 99.9 square meters registered a decrease of </w:t>
      </w:r>
      <w:r w:rsidRPr="00847EA8">
        <w:rPr>
          <w:rFonts w:hint="eastAsia"/>
        </w:rPr>
        <w:t>0</w:t>
      </w:r>
      <w:r>
        <w:rPr>
          <w:rFonts w:hint="eastAsia"/>
        </w:rPr>
        <w:t>.</w:t>
      </w:r>
      <w:r w:rsidRPr="00847EA8">
        <w:rPr>
          <w:rFonts w:hint="eastAsia"/>
        </w:rPr>
        <w:t>6</w:t>
      </w:r>
      <w:r>
        <w:t xml:space="preserve">% quarter-to-quarter to MOP </w:t>
      </w:r>
      <w:r w:rsidRPr="00025257">
        <w:t>103</w:t>
      </w:r>
      <w:r w:rsidRPr="00847EA8">
        <w:rPr>
          <w:rFonts w:hint="eastAsia"/>
        </w:rPr>
        <w:t>,</w:t>
      </w:r>
      <w:r w:rsidRPr="00025257">
        <w:t>728</w:t>
      </w:r>
      <w:r w:rsidRPr="00847EA8">
        <w:rPr>
          <w:rFonts w:hint="eastAsia"/>
        </w:rPr>
        <w:t xml:space="preserve"> </w:t>
      </w:r>
      <w:r>
        <w:t>per square meter</w:t>
      </w:r>
      <w:r>
        <w:rPr>
          <w:rFonts w:hint="eastAsia"/>
        </w:rPr>
        <w:t xml:space="preserve"> respectively</w:t>
      </w:r>
      <w:r w:rsidRPr="00031E9D">
        <w:rPr>
          <w:rFonts w:hint="eastAsia"/>
          <w:kern w:val="0"/>
          <w:lang w:val="en-GB" w:eastAsia="ar-SA"/>
        </w:rPr>
        <w:t>.</w:t>
      </w:r>
    </w:p>
    <w:p w:rsidR="007934E6" w:rsidRPr="00031E9D" w:rsidRDefault="007934E6" w:rsidP="007934E6">
      <w:pPr>
        <w:widowControl/>
        <w:numPr>
          <w:ilvl w:val="0"/>
          <w:numId w:val="3"/>
        </w:numPr>
        <w:suppressAutoHyphens/>
        <w:adjustRightInd w:val="0"/>
        <w:snapToGrid w:val="0"/>
        <w:spacing w:after="200" w:line="300" w:lineRule="atLeast"/>
        <w:ind w:left="426" w:hanging="426"/>
        <w:jc w:val="both"/>
        <w:rPr>
          <w:kern w:val="0"/>
          <w:lang w:val="en-GB" w:eastAsia="ar-SA"/>
        </w:rPr>
      </w:pPr>
      <w:r>
        <w:t xml:space="preserve">The inflation rate </w:t>
      </w:r>
      <w:r w:rsidRPr="004023B9">
        <w:rPr>
          <w:rFonts w:hint="eastAsia"/>
        </w:rPr>
        <w:t xml:space="preserve">was increasing steadily </w:t>
      </w:r>
      <w:r>
        <w:t xml:space="preserve">amid </w:t>
      </w:r>
      <w:r w:rsidRPr="004023B9">
        <w:rPr>
          <w:rFonts w:hint="eastAsia"/>
        </w:rPr>
        <w:t>higher</w:t>
      </w:r>
      <w:r>
        <w:t xml:space="preserve"> demand from residents. The Composite Consumer Price Index on </w:t>
      </w:r>
      <w:r>
        <w:rPr>
          <w:rFonts w:hint="eastAsia"/>
        </w:rPr>
        <w:t>July</w:t>
      </w:r>
      <w:r>
        <w:t xml:space="preserve"> 2018 rose by </w:t>
      </w:r>
      <w:r w:rsidRPr="00847EA8">
        <w:rPr>
          <w:rFonts w:hint="eastAsia"/>
        </w:rPr>
        <w:t>3</w:t>
      </w:r>
      <w:r>
        <w:rPr>
          <w:rFonts w:hint="eastAsia"/>
        </w:rPr>
        <w:t>.3</w:t>
      </w:r>
      <w:r>
        <w:t xml:space="preserve">% year-on-year. For the two largest components of the Composite Consumer Price Index, food and non-alcoholic beverages, and housing and fuel, their year-on-year growth rates were </w:t>
      </w:r>
      <w:r w:rsidRPr="00401487">
        <w:rPr>
          <w:rFonts w:hint="eastAsia"/>
        </w:rPr>
        <w:t>2</w:t>
      </w:r>
      <w:r>
        <w:rPr>
          <w:rFonts w:hint="eastAsia"/>
        </w:rPr>
        <w:t>.7</w:t>
      </w:r>
      <w:r>
        <w:t xml:space="preserve">% and </w:t>
      </w:r>
      <w:r w:rsidRPr="00847EA8">
        <w:rPr>
          <w:rFonts w:hint="eastAsia"/>
        </w:rPr>
        <w:t>2</w:t>
      </w:r>
      <w:r>
        <w:rPr>
          <w:rFonts w:hint="eastAsia"/>
        </w:rPr>
        <w:t>.4</w:t>
      </w:r>
      <w:r>
        <w:t>% respectively. For the aggregate economy, in tandem with consumer price, the GDP deflator increased by 3</w:t>
      </w:r>
      <w:r>
        <w:rPr>
          <w:rFonts w:hint="eastAsia"/>
        </w:rPr>
        <w:t>.</w:t>
      </w:r>
      <w:r>
        <w:t>5% year-on-year in the second quarter of 2018</w:t>
      </w:r>
      <w:r w:rsidRPr="00031E9D">
        <w:rPr>
          <w:kern w:val="0"/>
          <w:lang w:val="en-GB" w:eastAsia="ar-SA"/>
        </w:rPr>
        <w:t>.</w:t>
      </w:r>
    </w:p>
    <w:p w:rsidR="007934E6" w:rsidRPr="00031E9D" w:rsidRDefault="007934E6" w:rsidP="007934E6">
      <w:pPr>
        <w:widowControl/>
        <w:numPr>
          <w:ilvl w:val="0"/>
          <w:numId w:val="3"/>
        </w:numPr>
        <w:suppressAutoHyphens/>
        <w:adjustRightInd w:val="0"/>
        <w:snapToGrid w:val="0"/>
        <w:spacing w:after="200" w:line="300" w:lineRule="atLeast"/>
        <w:ind w:left="426" w:hanging="426"/>
        <w:jc w:val="both"/>
        <w:rPr>
          <w:kern w:val="0"/>
          <w:lang w:val="en-GB" w:eastAsia="ar-SA"/>
        </w:rPr>
      </w:pPr>
      <w:r>
        <w:t>The labour market continued to be</w:t>
      </w:r>
      <w:r w:rsidRPr="00847EA8">
        <w:rPr>
          <w:rFonts w:hint="eastAsia"/>
        </w:rPr>
        <w:t xml:space="preserve"> </w:t>
      </w:r>
      <w:r>
        <w:t xml:space="preserve">tight. Unemployment rate for the </w:t>
      </w:r>
      <w:r w:rsidRPr="00847EA8">
        <w:rPr>
          <w:rFonts w:hint="eastAsia"/>
        </w:rPr>
        <w:t>second</w:t>
      </w:r>
      <w:r>
        <w:t xml:space="preserve"> quarter of 2018 was </w:t>
      </w:r>
      <w:r>
        <w:rPr>
          <w:rFonts w:hint="eastAsia"/>
        </w:rPr>
        <w:t>1</w:t>
      </w:r>
      <w:r>
        <w:t>.</w:t>
      </w:r>
      <w:r w:rsidRPr="00847EA8">
        <w:rPr>
          <w:rFonts w:hint="eastAsia"/>
        </w:rPr>
        <w:t>8</w:t>
      </w:r>
      <w:r>
        <w:t xml:space="preserve">%, </w:t>
      </w:r>
      <w:r w:rsidRPr="00847EA8">
        <w:rPr>
          <w:rFonts w:hint="eastAsia"/>
        </w:rPr>
        <w:t>down</w:t>
      </w:r>
      <w:r>
        <w:t xml:space="preserve"> 0.1 percentage points</w:t>
      </w:r>
      <w:r w:rsidRPr="00847EA8">
        <w:rPr>
          <w:rFonts w:hint="eastAsia"/>
        </w:rPr>
        <w:t xml:space="preserve"> </w:t>
      </w:r>
      <w:r>
        <w:t xml:space="preserve">from the </w:t>
      </w:r>
      <w:r w:rsidRPr="00847EA8">
        <w:rPr>
          <w:rFonts w:hint="eastAsia"/>
        </w:rPr>
        <w:t>first</w:t>
      </w:r>
      <w:r>
        <w:t xml:space="preserve"> quarter of 201</w:t>
      </w:r>
      <w:r w:rsidRPr="00847EA8">
        <w:rPr>
          <w:rFonts w:hint="eastAsia"/>
        </w:rPr>
        <w:t>8</w:t>
      </w:r>
      <w:r>
        <w:t xml:space="preserve">. Excluding non-resident workers, the unemployment rate for </w:t>
      </w:r>
      <w:r>
        <w:rPr>
          <w:rFonts w:hint="eastAsia"/>
        </w:rPr>
        <w:t>resident</w:t>
      </w:r>
      <w:r>
        <w:t>s was 2.</w:t>
      </w:r>
      <w:r w:rsidRPr="00847EA8">
        <w:rPr>
          <w:rFonts w:hint="eastAsia"/>
        </w:rPr>
        <w:t>4</w:t>
      </w:r>
      <w:r>
        <w:t xml:space="preserve">%, </w:t>
      </w:r>
      <w:r w:rsidRPr="00847EA8">
        <w:rPr>
          <w:rFonts w:hint="eastAsia"/>
        </w:rPr>
        <w:t>down</w:t>
      </w:r>
      <w:r>
        <w:t xml:space="preserve"> 0.</w:t>
      </w:r>
      <w:r w:rsidRPr="00847EA8">
        <w:rPr>
          <w:rFonts w:hint="eastAsia"/>
        </w:rPr>
        <w:t>2</w:t>
      </w:r>
      <w:r>
        <w:t xml:space="preserve"> percentage points from the </w:t>
      </w:r>
      <w:r w:rsidRPr="00847EA8">
        <w:rPr>
          <w:rFonts w:hint="eastAsia"/>
        </w:rPr>
        <w:t>first</w:t>
      </w:r>
      <w:r>
        <w:t xml:space="preserve"> quarter of 201</w:t>
      </w:r>
      <w:r w:rsidRPr="00847EA8">
        <w:rPr>
          <w:rFonts w:hint="eastAsia"/>
        </w:rPr>
        <w:t>8</w:t>
      </w:r>
      <w:r w:rsidRPr="00031E9D">
        <w:rPr>
          <w:kern w:val="0"/>
          <w:lang w:val="en-GB" w:eastAsia="ar-SA"/>
        </w:rPr>
        <w:t>.</w:t>
      </w:r>
    </w:p>
    <w:p w:rsidR="007934E6" w:rsidRPr="00031E9D" w:rsidRDefault="007934E6" w:rsidP="007934E6">
      <w:pPr>
        <w:widowControl/>
        <w:numPr>
          <w:ilvl w:val="0"/>
          <w:numId w:val="3"/>
        </w:numPr>
        <w:suppressAutoHyphens/>
        <w:adjustRightInd w:val="0"/>
        <w:snapToGrid w:val="0"/>
        <w:spacing w:after="200" w:line="300" w:lineRule="atLeast"/>
        <w:ind w:left="426" w:hanging="426"/>
        <w:jc w:val="both"/>
        <w:rPr>
          <w:kern w:val="0"/>
          <w:lang w:val="en-GB" w:eastAsia="ar-SA"/>
        </w:rPr>
      </w:pPr>
      <w:r>
        <w:t xml:space="preserve">The total </w:t>
      </w:r>
      <w:r>
        <w:rPr>
          <w:rFonts w:hint="eastAsia"/>
        </w:rPr>
        <w:t xml:space="preserve">employment and employment for residents were </w:t>
      </w:r>
      <w:r w:rsidRPr="00AA0862">
        <w:t>385.4</w:t>
      </w:r>
      <w:r>
        <w:rPr>
          <w:rFonts w:hint="eastAsia"/>
        </w:rPr>
        <w:t xml:space="preserve"> thousand and</w:t>
      </w:r>
      <w:r>
        <w:t xml:space="preserve"> </w:t>
      </w:r>
      <w:r w:rsidRPr="00AA0862">
        <w:t>284.2</w:t>
      </w:r>
      <w:r>
        <w:t xml:space="preserve"> thousand in the </w:t>
      </w:r>
      <w:r w:rsidRPr="00847EA8">
        <w:rPr>
          <w:rFonts w:hint="eastAsia"/>
        </w:rPr>
        <w:t>second</w:t>
      </w:r>
      <w:r>
        <w:t xml:space="preserve"> quarter of 2018, up 0.</w:t>
      </w:r>
      <w:r w:rsidRPr="00847EA8">
        <w:rPr>
          <w:rFonts w:hint="eastAsia"/>
        </w:rPr>
        <w:t>8</w:t>
      </w:r>
      <w:r>
        <w:t xml:space="preserve">% and </w:t>
      </w:r>
      <w:r w:rsidRPr="00847EA8">
        <w:rPr>
          <w:rFonts w:hint="eastAsia"/>
        </w:rPr>
        <w:t>1</w:t>
      </w:r>
      <w:r>
        <w:rPr>
          <w:rFonts w:hint="eastAsia"/>
        </w:rPr>
        <w:t>.</w:t>
      </w:r>
      <w:r w:rsidRPr="00847EA8">
        <w:rPr>
          <w:rFonts w:hint="eastAsia"/>
        </w:rPr>
        <w:t>1</w:t>
      </w:r>
      <w:r>
        <w:t>% year-on-year</w:t>
      </w:r>
      <w:r>
        <w:rPr>
          <w:rFonts w:hint="eastAsia"/>
        </w:rPr>
        <w:t xml:space="preserve"> respectively</w:t>
      </w:r>
      <w:r w:rsidRPr="00031E9D">
        <w:rPr>
          <w:rFonts w:hint="eastAsia"/>
          <w:kern w:val="0"/>
          <w:lang w:val="en-GB"/>
        </w:rPr>
        <w:t>.</w:t>
      </w:r>
      <w:r w:rsidRPr="00031E9D">
        <w:rPr>
          <w:rFonts w:hint="eastAsia"/>
          <w:kern w:val="0"/>
          <w:lang w:val="en-GB" w:eastAsia="ar-SA"/>
        </w:rPr>
        <w:t xml:space="preserve"> </w:t>
      </w:r>
      <w:r>
        <w:rPr>
          <w:kern w:val="0"/>
          <w:lang w:val="en-GB" w:eastAsia="ar-SA"/>
        </w:rPr>
        <w:t>B</w:t>
      </w:r>
      <w:r w:rsidRPr="00031E9D">
        <w:rPr>
          <w:kern w:val="0"/>
          <w:lang w:val="en-GB" w:eastAsia="ar-SA"/>
        </w:rPr>
        <w:t xml:space="preserve">y industry, </w:t>
      </w:r>
      <w:r>
        <w:t xml:space="preserve">employment in wholesales &amp; retails was </w:t>
      </w:r>
      <w:r w:rsidRPr="00EC6125">
        <w:t xml:space="preserve">45.1 </w:t>
      </w:r>
      <w:r>
        <w:t xml:space="preserve">thousand, down </w:t>
      </w:r>
      <w:r w:rsidRPr="00847EA8">
        <w:rPr>
          <w:rFonts w:hint="eastAsia"/>
        </w:rPr>
        <w:t>3</w:t>
      </w:r>
      <w:r>
        <w:rPr>
          <w:rFonts w:hint="eastAsia"/>
        </w:rPr>
        <w:t>.</w:t>
      </w:r>
      <w:r w:rsidRPr="00847EA8">
        <w:rPr>
          <w:rFonts w:hint="eastAsia"/>
        </w:rPr>
        <w:t>8</w:t>
      </w:r>
      <w:r>
        <w:t xml:space="preserve">% year-on-year </w:t>
      </w:r>
      <w:r>
        <w:rPr>
          <w:rFonts w:hint="eastAsia"/>
        </w:rPr>
        <w:t xml:space="preserve">and employment in </w:t>
      </w:r>
      <w:r>
        <w:t>hotels &amp; restaurants</w:t>
      </w:r>
      <w:r>
        <w:rPr>
          <w:rFonts w:hint="eastAsia"/>
        </w:rPr>
        <w:t xml:space="preserve"> was </w:t>
      </w:r>
      <w:r w:rsidRPr="00EC6125">
        <w:t>56.3</w:t>
      </w:r>
      <w:r>
        <w:rPr>
          <w:rFonts w:hint="eastAsia"/>
        </w:rPr>
        <w:t xml:space="preserve"> </w:t>
      </w:r>
      <w:r>
        <w:t>thousand</w:t>
      </w:r>
      <w:r>
        <w:rPr>
          <w:rFonts w:hint="eastAsia"/>
        </w:rPr>
        <w:t>, r</w:t>
      </w:r>
      <w:r>
        <w:t>ising</w:t>
      </w:r>
      <w:r>
        <w:rPr>
          <w:rFonts w:hint="eastAsia"/>
        </w:rPr>
        <w:t xml:space="preserve"> by </w:t>
      </w:r>
      <w:r w:rsidRPr="00847EA8">
        <w:rPr>
          <w:rFonts w:hint="eastAsia"/>
        </w:rPr>
        <w:t>1</w:t>
      </w:r>
      <w:r>
        <w:rPr>
          <w:rFonts w:hint="eastAsia"/>
        </w:rPr>
        <w:t>.</w:t>
      </w:r>
      <w:r w:rsidRPr="00847EA8">
        <w:rPr>
          <w:rFonts w:hint="eastAsia"/>
        </w:rPr>
        <w:t>6</w:t>
      </w:r>
      <w:r>
        <w:rPr>
          <w:rFonts w:hint="eastAsia"/>
        </w:rPr>
        <w:t>% year-on-year</w:t>
      </w:r>
      <w:r>
        <w:t xml:space="preserve">. Employment in construction was </w:t>
      </w:r>
      <w:r w:rsidRPr="00EC6125">
        <w:t xml:space="preserve">32.1 </w:t>
      </w:r>
      <w:r>
        <w:t>thousand, a decrease of 8</w:t>
      </w:r>
      <w:r>
        <w:rPr>
          <w:rFonts w:hint="eastAsia"/>
        </w:rPr>
        <w:t>.</w:t>
      </w:r>
      <w:r w:rsidRPr="00847EA8">
        <w:rPr>
          <w:rFonts w:hint="eastAsia"/>
        </w:rPr>
        <w:t>0</w:t>
      </w:r>
      <w:r>
        <w:t xml:space="preserve">% year-on-year along with the slowdown in private construction investment. Employment in the gaming industry was </w:t>
      </w:r>
      <w:r w:rsidRPr="00EC6125">
        <w:t>85.1</w:t>
      </w:r>
      <w:r>
        <w:t xml:space="preserve"> thousand, up </w:t>
      </w:r>
      <w:r w:rsidRPr="00847EA8">
        <w:rPr>
          <w:rFonts w:hint="eastAsia"/>
        </w:rPr>
        <w:t>5</w:t>
      </w:r>
      <w:r>
        <w:rPr>
          <w:rFonts w:hint="eastAsia"/>
        </w:rPr>
        <w:t>.</w:t>
      </w:r>
      <w:r w:rsidRPr="00847EA8">
        <w:rPr>
          <w:rFonts w:hint="eastAsia"/>
        </w:rPr>
        <w:t>3</w:t>
      </w:r>
      <w:r>
        <w:t>% year-on-year</w:t>
      </w:r>
      <w:r w:rsidRPr="00847EA8">
        <w:rPr>
          <w:rFonts w:hint="eastAsia"/>
        </w:rPr>
        <w:t xml:space="preserve"> with the revival of gaming industry</w:t>
      </w:r>
      <w:r w:rsidRPr="00031E9D">
        <w:rPr>
          <w:rFonts w:hint="eastAsia"/>
          <w:kern w:val="0"/>
          <w:lang w:val="en-GB" w:eastAsia="ar-SA"/>
        </w:rPr>
        <w:t>.</w:t>
      </w:r>
    </w:p>
    <w:p w:rsidR="007934E6" w:rsidRPr="00031E9D" w:rsidRDefault="007934E6" w:rsidP="007934E6">
      <w:pPr>
        <w:widowControl/>
        <w:numPr>
          <w:ilvl w:val="0"/>
          <w:numId w:val="3"/>
        </w:numPr>
        <w:suppressAutoHyphens/>
        <w:adjustRightInd w:val="0"/>
        <w:snapToGrid w:val="0"/>
        <w:spacing w:after="200" w:line="300" w:lineRule="atLeast"/>
        <w:ind w:left="426" w:hanging="426"/>
        <w:jc w:val="both"/>
        <w:rPr>
          <w:kern w:val="0"/>
          <w:lang w:val="en-GB" w:eastAsia="ar-SA"/>
        </w:rPr>
      </w:pPr>
      <w:r>
        <w:t xml:space="preserve">Median monthly </w:t>
      </w:r>
      <w:r>
        <w:rPr>
          <w:rFonts w:hint="eastAsia"/>
        </w:rPr>
        <w:t xml:space="preserve">employment </w:t>
      </w:r>
      <w:r>
        <w:t>earnings went up again by 6</w:t>
      </w:r>
      <w:r>
        <w:rPr>
          <w:rFonts w:hint="eastAsia"/>
        </w:rPr>
        <w:t>.</w:t>
      </w:r>
      <w:r>
        <w:t>7</w:t>
      </w:r>
      <w:r>
        <w:rPr>
          <w:rFonts w:hint="eastAsia"/>
        </w:rPr>
        <w:t xml:space="preserve">% </w:t>
      </w:r>
      <w:r>
        <w:t>year-on-year to 16,</w:t>
      </w:r>
      <w:r>
        <w:rPr>
          <w:rFonts w:hint="eastAsia"/>
        </w:rPr>
        <w:t>0</w:t>
      </w:r>
      <w:r>
        <w:t xml:space="preserve">00 MOP in the </w:t>
      </w:r>
      <w:r>
        <w:rPr>
          <w:rFonts w:hint="eastAsia"/>
        </w:rPr>
        <w:t>second</w:t>
      </w:r>
      <w:r>
        <w:t xml:space="preserve"> quarter of 2018. For the gaming sector, which accounted for the largest share of the employed population, median monthly </w:t>
      </w:r>
      <w:r>
        <w:rPr>
          <w:rFonts w:hint="eastAsia"/>
        </w:rPr>
        <w:t xml:space="preserve">employment </w:t>
      </w:r>
      <w:r>
        <w:t>earnings were 20,</w:t>
      </w:r>
      <w:r>
        <w:rPr>
          <w:rFonts w:hint="eastAsia"/>
        </w:rPr>
        <w:t>0</w:t>
      </w:r>
      <w:r>
        <w:t xml:space="preserve">00 MOP, rising </w:t>
      </w:r>
      <w:r>
        <w:rPr>
          <w:rFonts w:hint="eastAsia"/>
        </w:rPr>
        <w:t xml:space="preserve">by 5.3% </w:t>
      </w:r>
      <w:r>
        <w:t xml:space="preserve">year-on-year. The median monthly </w:t>
      </w:r>
      <w:r>
        <w:rPr>
          <w:rFonts w:hint="eastAsia"/>
        </w:rPr>
        <w:t xml:space="preserve">employment </w:t>
      </w:r>
      <w:r>
        <w:t xml:space="preserve">earnings for the other major industries such as wholesales &amp; retails were </w:t>
      </w:r>
      <w:r>
        <w:rPr>
          <w:rFonts w:hint="eastAsia"/>
        </w:rPr>
        <w:t>about 1</w:t>
      </w:r>
      <w:r>
        <w:t>4</w:t>
      </w:r>
      <w:r>
        <w:rPr>
          <w:rFonts w:hint="eastAsia"/>
        </w:rPr>
        <w:t>,000</w:t>
      </w:r>
      <w:r>
        <w:t xml:space="preserve"> MOP, up</w:t>
      </w:r>
      <w:r>
        <w:rPr>
          <w:rFonts w:hint="eastAsia"/>
        </w:rPr>
        <w:t xml:space="preserve"> </w:t>
      </w:r>
      <w:r>
        <w:t>7</w:t>
      </w:r>
      <w:r>
        <w:rPr>
          <w:rFonts w:hint="eastAsia"/>
        </w:rPr>
        <w:t>.</w:t>
      </w:r>
      <w:r>
        <w:t>7</w:t>
      </w:r>
      <w:r>
        <w:rPr>
          <w:rFonts w:hint="eastAsia"/>
        </w:rPr>
        <w:t xml:space="preserve">% </w:t>
      </w:r>
      <w:r>
        <w:t>year-on-year, while the median</w:t>
      </w:r>
      <w:r w:rsidRPr="00665EA2">
        <w:t xml:space="preserve"> </w:t>
      </w:r>
      <w:r>
        <w:t xml:space="preserve">monthly </w:t>
      </w:r>
      <w:r>
        <w:rPr>
          <w:rFonts w:hint="eastAsia"/>
        </w:rPr>
        <w:t xml:space="preserve">employment </w:t>
      </w:r>
      <w:r>
        <w:t xml:space="preserve">earnings for hotels &amp; restaurants were </w:t>
      </w:r>
      <w:r>
        <w:rPr>
          <w:rFonts w:hint="eastAsia"/>
        </w:rPr>
        <w:t>1</w:t>
      </w:r>
      <w:r>
        <w:t>1</w:t>
      </w:r>
      <w:r>
        <w:rPr>
          <w:rFonts w:hint="eastAsia"/>
        </w:rPr>
        <w:t>,2</w:t>
      </w:r>
      <w:r>
        <w:t>00 MOP, in</w:t>
      </w:r>
      <w:r>
        <w:rPr>
          <w:rFonts w:hint="eastAsia"/>
        </w:rPr>
        <w:t>creas</w:t>
      </w:r>
      <w:r>
        <w:t>ing</w:t>
      </w:r>
      <w:r>
        <w:rPr>
          <w:rFonts w:hint="eastAsia"/>
        </w:rPr>
        <w:t xml:space="preserve"> by 12.0% </w:t>
      </w:r>
      <w:r>
        <w:t>year-on-year</w:t>
      </w:r>
      <w:r w:rsidRPr="00031E9D">
        <w:rPr>
          <w:kern w:val="0"/>
          <w:lang w:val="en-GB" w:eastAsia="ar-SA"/>
        </w:rPr>
        <w:t>.</w:t>
      </w:r>
    </w:p>
    <w:p w:rsidR="007934E6" w:rsidRPr="00031E9D" w:rsidRDefault="007934E6" w:rsidP="007934E6">
      <w:pPr>
        <w:widowControl/>
        <w:suppressAutoHyphens/>
        <w:adjustRightInd w:val="0"/>
        <w:snapToGrid w:val="0"/>
        <w:spacing w:after="200" w:line="300" w:lineRule="atLeast"/>
        <w:jc w:val="both"/>
        <w:rPr>
          <w:kern w:val="0"/>
          <w:lang w:val="en-GB"/>
        </w:rPr>
      </w:pPr>
      <w:r w:rsidRPr="00031E9D">
        <w:rPr>
          <w:b/>
          <w:kern w:val="0"/>
          <w:sz w:val="28"/>
          <w:szCs w:val="28"/>
          <w:u w:val="single"/>
          <w:lang w:val="en-GB" w:eastAsia="ar-SA"/>
        </w:rPr>
        <w:t xml:space="preserve">Macroeconomic Forecast for </w:t>
      </w:r>
      <w:r w:rsidRPr="00031E9D">
        <w:rPr>
          <w:rFonts w:hint="eastAsia"/>
          <w:b/>
          <w:kern w:val="0"/>
          <w:sz w:val="28"/>
          <w:szCs w:val="28"/>
          <w:u w:val="single"/>
          <w:lang w:val="en-GB" w:eastAsia="ar-SA"/>
        </w:rPr>
        <w:t>201</w:t>
      </w:r>
      <w:r>
        <w:rPr>
          <w:b/>
          <w:kern w:val="0"/>
          <w:sz w:val="28"/>
          <w:szCs w:val="28"/>
          <w:u w:val="single"/>
          <w:lang w:val="en-GB"/>
        </w:rPr>
        <w:t>8</w:t>
      </w:r>
      <w:r w:rsidRPr="00031E9D">
        <w:rPr>
          <w:rFonts w:hint="eastAsia"/>
          <w:b/>
          <w:kern w:val="0"/>
          <w:sz w:val="28"/>
          <w:szCs w:val="28"/>
          <w:u w:val="single"/>
          <w:lang w:val="en-GB" w:eastAsia="ar-SA"/>
        </w:rPr>
        <w:t>-</w:t>
      </w:r>
      <w:r w:rsidRPr="00031E9D">
        <w:rPr>
          <w:b/>
          <w:kern w:val="0"/>
          <w:sz w:val="28"/>
          <w:szCs w:val="28"/>
          <w:u w:val="single"/>
          <w:lang w:val="en-GB" w:eastAsia="ar-SA"/>
        </w:rPr>
        <w:t>201</w:t>
      </w:r>
      <w:r>
        <w:rPr>
          <w:b/>
          <w:kern w:val="0"/>
          <w:sz w:val="28"/>
          <w:szCs w:val="28"/>
          <w:u w:val="single"/>
          <w:lang w:val="en-GB"/>
        </w:rPr>
        <w:t>9</w:t>
      </w:r>
    </w:p>
    <w:p w:rsidR="007934E6" w:rsidRPr="00031E9D" w:rsidRDefault="007934E6" w:rsidP="007934E6">
      <w:pPr>
        <w:widowControl/>
        <w:suppressAutoHyphens/>
        <w:adjustRightInd w:val="0"/>
        <w:snapToGrid w:val="0"/>
        <w:spacing w:after="200" w:line="300" w:lineRule="atLeast"/>
        <w:jc w:val="both"/>
        <w:rPr>
          <w:kern w:val="0"/>
          <w:lang w:val="en-GB" w:eastAsia="ar-SA"/>
        </w:rPr>
      </w:pPr>
      <w:r>
        <w:t xml:space="preserve">According to the IMF forecasts in July 2018, </w:t>
      </w:r>
      <w:r>
        <w:rPr>
          <w:rFonts w:hint="eastAsia"/>
        </w:rPr>
        <w:t>g</w:t>
      </w:r>
      <w:r>
        <w:t>lobal growth is projected to grow at a rate of 3.8</w:t>
      </w:r>
      <w:r>
        <w:rPr>
          <w:rFonts w:hint="eastAsia"/>
        </w:rPr>
        <w:t>%</w:t>
      </w:r>
      <w:r>
        <w:t xml:space="preserve"> in both 2018 and 2019</w:t>
      </w:r>
      <w:r>
        <w:rPr>
          <w:rFonts w:hint="eastAsia"/>
        </w:rPr>
        <w:t xml:space="preserve">, </w:t>
      </w:r>
      <w:r>
        <w:t>reflecting a more upswing outlook from advanced economies</w:t>
      </w:r>
      <w:r>
        <w:rPr>
          <w:rFonts w:hint="eastAsia"/>
        </w:rPr>
        <w:t xml:space="preserve">. </w:t>
      </w:r>
      <w:r>
        <w:t>The United States GDP will be expected to expand by</w:t>
      </w:r>
      <w:r>
        <w:rPr>
          <w:rFonts w:hint="eastAsia"/>
        </w:rPr>
        <w:t xml:space="preserve"> </w:t>
      </w:r>
      <w:r>
        <w:t xml:space="preserve">3.0% and 2.4% in 2018 and 2019 respectively. The GDP in the euro area is likely to </w:t>
      </w:r>
      <w:r>
        <w:rPr>
          <w:rFonts w:hint="eastAsia"/>
        </w:rPr>
        <w:t xml:space="preserve">grow </w:t>
      </w:r>
      <w:r>
        <w:t>by</w:t>
      </w:r>
      <w:r>
        <w:rPr>
          <w:rFonts w:hint="eastAsia"/>
        </w:rPr>
        <w:t xml:space="preserve"> </w:t>
      </w:r>
      <w:r>
        <w:t xml:space="preserve">1.9% and 2.0% in 2018 and 2019 respectively. For mainland China, economy continued to grow </w:t>
      </w:r>
      <w:r>
        <w:lastRenderedPageBreak/>
        <w:t xml:space="preserve">strongly at a rate of </w:t>
      </w:r>
      <w:r>
        <w:rPr>
          <w:rFonts w:hint="eastAsia"/>
        </w:rPr>
        <w:t>6.</w:t>
      </w:r>
      <w:r>
        <w:t>7</w:t>
      </w:r>
      <w:r>
        <w:rPr>
          <w:rFonts w:hint="eastAsia"/>
        </w:rPr>
        <w:t xml:space="preserve">% in the </w:t>
      </w:r>
      <w:r>
        <w:t>second</w:t>
      </w:r>
      <w:r>
        <w:rPr>
          <w:rFonts w:hint="eastAsia"/>
        </w:rPr>
        <w:t xml:space="preserve"> quarter of 201</w:t>
      </w:r>
      <w:r>
        <w:t>8</w:t>
      </w:r>
      <w:r>
        <w:rPr>
          <w:rFonts w:hint="eastAsia"/>
        </w:rPr>
        <w:t>.</w:t>
      </w:r>
      <w:r>
        <w:t xml:space="preserve"> This caused Hong Kong, another major market of Macao’s service exports, to </w:t>
      </w:r>
      <w:r>
        <w:rPr>
          <w:rFonts w:hint="eastAsia"/>
        </w:rPr>
        <w:t xml:space="preserve">have a </w:t>
      </w:r>
      <w:r>
        <w:t>stronger growth</w:t>
      </w:r>
      <w:r>
        <w:rPr>
          <w:rFonts w:hint="eastAsia"/>
        </w:rPr>
        <w:t>. It grew</w:t>
      </w:r>
      <w:r>
        <w:t xml:space="preserve"> </w:t>
      </w:r>
      <w:r>
        <w:rPr>
          <w:rFonts w:hint="eastAsia"/>
        </w:rPr>
        <w:t xml:space="preserve">by </w:t>
      </w:r>
      <w:r>
        <w:t>3.5</w:t>
      </w:r>
      <w:r>
        <w:rPr>
          <w:rFonts w:hint="eastAsia"/>
        </w:rPr>
        <w:t>% in</w:t>
      </w:r>
      <w:r>
        <w:t xml:space="preserve"> the</w:t>
      </w:r>
      <w:r>
        <w:rPr>
          <w:rFonts w:hint="eastAsia"/>
        </w:rPr>
        <w:t xml:space="preserve"> </w:t>
      </w:r>
      <w:r>
        <w:t>second</w:t>
      </w:r>
      <w:r>
        <w:rPr>
          <w:rFonts w:hint="eastAsia"/>
        </w:rPr>
        <w:t xml:space="preserve"> quarter of 201</w:t>
      </w:r>
      <w:r>
        <w:t>8</w:t>
      </w:r>
      <w:r>
        <w:rPr>
          <w:rFonts w:hint="eastAsia"/>
        </w:rPr>
        <w:t>.</w:t>
      </w:r>
      <w:r>
        <w:t xml:space="preserve"> However, economic uncertainty is on the horizon. </w:t>
      </w:r>
      <w:r>
        <w:rPr>
          <w:rFonts w:hint="eastAsia"/>
        </w:rPr>
        <w:t>The US Fed</w:t>
      </w:r>
      <w:r>
        <w:t>eral Reserve System</w:t>
      </w:r>
      <w:r>
        <w:rPr>
          <w:rFonts w:hint="eastAsia"/>
        </w:rPr>
        <w:t xml:space="preserve"> </w:t>
      </w:r>
      <w:r>
        <w:t xml:space="preserve">is expected to </w:t>
      </w:r>
      <w:r>
        <w:rPr>
          <w:rFonts w:hint="eastAsia"/>
        </w:rPr>
        <w:t xml:space="preserve">raise its interest rate </w:t>
      </w:r>
      <w:r>
        <w:t xml:space="preserve">continually. Donald Trump’s administration creates trade frictions between the US and other countries. Eurozone countries </w:t>
      </w:r>
      <w:r>
        <w:rPr>
          <w:rFonts w:hint="eastAsia"/>
        </w:rPr>
        <w:t>continue</w:t>
      </w:r>
      <w:r>
        <w:t xml:space="preserve"> to face debt crisis.</w:t>
      </w:r>
      <w:r>
        <w:rPr>
          <w:rFonts w:hint="eastAsia"/>
        </w:rPr>
        <w:t xml:space="preserve"> Mainland China</w:t>
      </w:r>
      <w:r>
        <w:t>’</w:t>
      </w:r>
      <w:r>
        <w:rPr>
          <w:rFonts w:hint="eastAsia"/>
        </w:rPr>
        <w:t xml:space="preserve">s </w:t>
      </w:r>
      <w:r>
        <w:t>economy would slow down and the central government tries to use accommodative monetary and fiscal policies to stabilise economic growth</w:t>
      </w:r>
      <w:r>
        <w:rPr>
          <w:rFonts w:hint="eastAsia"/>
        </w:rPr>
        <w:t xml:space="preserve">. </w:t>
      </w:r>
      <w:r w:rsidRPr="00DB5F73">
        <w:t xml:space="preserve">These </w:t>
      </w:r>
      <w:r>
        <w:t>may</w:t>
      </w:r>
      <w:r w:rsidRPr="00DB5F73">
        <w:t xml:space="preserve"> affect Macao’s economic growth in 2019.</w:t>
      </w:r>
    </w:p>
    <w:p w:rsidR="007934E6" w:rsidRPr="00031E9D" w:rsidRDefault="007934E6" w:rsidP="007934E6">
      <w:pPr>
        <w:widowControl/>
        <w:suppressAutoHyphens/>
        <w:adjustRightInd w:val="0"/>
        <w:snapToGrid w:val="0"/>
        <w:spacing w:after="200" w:line="300" w:lineRule="atLeast"/>
        <w:jc w:val="both"/>
        <w:rPr>
          <w:kern w:val="0"/>
          <w:lang w:val="en-GB" w:eastAsia="ar-SA"/>
        </w:rPr>
      </w:pPr>
      <w:r w:rsidRPr="00DB5F73">
        <w:rPr>
          <w:rFonts w:hint="eastAsia"/>
        </w:rPr>
        <w:t>Macao's</w:t>
      </w:r>
      <w:r>
        <w:t xml:space="preserve"> exports of services are expected to in</w:t>
      </w:r>
      <w:r>
        <w:rPr>
          <w:rFonts w:hint="eastAsia"/>
        </w:rPr>
        <w:t>crease</w:t>
      </w:r>
      <w:r>
        <w:t xml:space="preserve"> </w:t>
      </w:r>
      <w:r>
        <w:rPr>
          <w:rFonts w:hint="eastAsia"/>
        </w:rPr>
        <w:t xml:space="preserve">by </w:t>
      </w:r>
      <w:r w:rsidRPr="00F3758B">
        <w:rPr>
          <w:rFonts w:hint="eastAsia"/>
        </w:rPr>
        <w:t>13.6</w:t>
      </w:r>
      <w:r>
        <w:rPr>
          <w:rFonts w:hint="eastAsia"/>
        </w:rPr>
        <w:t>%</w:t>
      </w:r>
      <w:r>
        <w:t xml:space="preserve"> this year and are expected to grow slower at a rate of </w:t>
      </w:r>
      <w:r w:rsidRPr="00F3758B">
        <w:rPr>
          <w:rFonts w:hint="eastAsia"/>
        </w:rPr>
        <w:t>8.7</w:t>
      </w:r>
      <w:r>
        <w:rPr>
          <w:rFonts w:hint="eastAsia"/>
        </w:rPr>
        <w:t>%</w:t>
      </w:r>
      <w:r>
        <w:t xml:space="preserve"> next year. </w:t>
      </w:r>
      <w:r>
        <w:rPr>
          <w:rFonts w:hint="eastAsia"/>
        </w:rPr>
        <w:t>E</w:t>
      </w:r>
      <w:r>
        <w:t xml:space="preserve">xports of goods </w:t>
      </w:r>
      <w:r>
        <w:rPr>
          <w:rFonts w:hint="eastAsia"/>
        </w:rPr>
        <w:t>are</w:t>
      </w:r>
      <w:r>
        <w:t xml:space="preserve"> expected to increase </w:t>
      </w:r>
      <w:r>
        <w:rPr>
          <w:rFonts w:hint="eastAsia"/>
        </w:rPr>
        <w:t xml:space="preserve">by </w:t>
      </w:r>
      <w:r w:rsidRPr="00F3758B">
        <w:rPr>
          <w:rFonts w:hint="eastAsia"/>
        </w:rPr>
        <w:t>18.1</w:t>
      </w:r>
      <w:r>
        <w:rPr>
          <w:rFonts w:hint="eastAsia"/>
        </w:rPr>
        <w:t>%</w:t>
      </w:r>
      <w:r>
        <w:t xml:space="preserve"> and </w:t>
      </w:r>
      <w:r w:rsidRPr="00F3758B">
        <w:rPr>
          <w:rFonts w:hint="eastAsia"/>
        </w:rPr>
        <w:t>5.7</w:t>
      </w:r>
      <w:r>
        <w:t>% in 2018 and 2019 respectively. Concomitant with the recovery</w:t>
      </w:r>
      <w:r>
        <w:rPr>
          <w:rFonts w:hint="eastAsia"/>
        </w:rPr>
        <w:t xml:space="preserve"> in local consumption, imports of goods </w:t>
      </w:r>
      <w:r>
        <w:t xml:space="preserve">are expected to rise by </w:t>
      </w:r>
      <w:r w:rsidRPr="00F3758B">
        <w:rPr>
          <w:rFonts w:hint="eastAsia"/>
        </w:rPr>
        <w:t>7.5</w:t>
      </w:r>
      <w:r>
        <w:rPr>
          <w:rFonts w:hint="eastAsia"/>
        </w:rPr>
        <w:t>%</w:t>
      </w:r>
      <w:r>
        <w:t xml:space="preserve"> in </w:t>
      </w:r>
      <w:r w:rsidRPr="00F3758B">
        <w:rPr>
          <w:rFonts w:hint="eastAsia"/>
        </w:rPr>
        <w:t xml:space="preserve">both </w:t>
      </w:r>
      <w:r>
        <w:t xml:space="preserve">2018 and 2019. </w:t>
      </w:r>
      <w:r>
        <w:rPr>
          <w:rFonts w:hint="eastAsia"/>
        </w:rPr>
        <w:t xml:space="preserve">Amid the rise in exports of services, the imports of services will expand. </w:t>
      </w:r>
      <w:r>
        <w:t>The growth</w:t>
      </w:r>
      <w:r>
        <w:rPr>
          <w:rFonts w:hint="eastAsia"/>
        </w:rPr>
        <w:t xml:space="preserve"> rates</w:t>
      </w:r>
      <w:r>
        <w:t xml:space="preserve"> </w:t>
      </w:r>
      <w:r>
        <w:rPr>
          <w:rFonts w:hint="eastAsia"/>
        </w:rPr>
        <w:t xml:space="preserve">of imports of services are expected </w:t>
      </w:r>
      <w:r>
        <w:t>to increase</w:t>
      </w:r>
      <w:r>
        <w:rPr>
          <w:rFonts w:hint="eastAsia"/>
        </w:rPr>
        <w:t xml:space="preserve"> by </w:t>
      </w:r>
      <w:r w:rsidRPr="00F3758B">
        <w:rPr>
          <w:rFonts w:hint="eastAsia"/>
        </w:rPr>
        <w:t>17.4</w:t>
      </w:r>
      <w:r>
        <w:t xml:space="preserve">% and </w:t>
      </w:r>
      <w:r w:rsidRPr="00F3758B">
        <w:rPr>
          <w:rFonts w:hint="eastAsia"/>
        </w:rPr>
        <w:t>9.5</w:t>
      </w:r>
      <w:r>
        <w:t>% in 2018 and 2019 respectively.</w:t>
      </w:r>
    </w:p>
    <w:p w:rsidR="007934E6" w:rsidRPr="00031E9D" w:rsidRDefault="007934E6" w:rsidP="007934E6">
      <w:pPr>
        <w:widowControl/>
        <w:suppressAutoHyphens/>
        <w:adjustRightInd w:val="0"/>
        <w:snapToGrid w:val="0"/>
        <w:spacing w:after="200" w:line="300" w:lineRule="atLeast"/>
        <w:jc w:val="both"/>
        <w:rPr>
          <w:kern w:val="0"/>
          <w:lang w:val="en-GB" w:eastAsia="ar-SA"/>
        </w:rPr>
      </w:pPr>
      <w:r>
        <w:t>For domestic demand, private consumption spending continued</w:t>
      </w:r>
      <w:r>
        <w:rPr>
          <w:rFonts w:hint="eastAsia"/>
        </w:rPr>
        <w:t xml:space="preserve"> to </w:t>
      </w:r>
      <w:r>
        <w:t>gr</w:t>
      </w:r>
      <w:r>
        <w:rPr>
          <w:rFonts w:hint="eastAsia"/>
        </w:rPr>
        <w:t>o</w:t>
      </w:r>
      <w:r>
        <w:t xml:space="preserve">w steadily. It is expected to grow at </w:t>
      </w:r>
      <w:r w:rsidRPr="00F3758B">
        <w:rPr>
          <w:rFonts w:hint="eastAsia"/>
        </w:rPr>
        <w:t>5.0</w:t>
      </w:r>
      <w:r>
        <w:t>%</w:t>
      </w:r>
      <w:r w:rsidRPr="00F3758B">
        <w:rPr>
          <w:rFonts w:hint="eastAsia"/>
        </w:rPr>
        <w:t xml:space="preserve"> </w:t>
      </w:r>
      <w:r>
        <w:t xml:space="preserve">in </w:t>
      </w:r>
      <w:r w:rsidRPr="00F3758B">
        <w:rPr>
          <w:rFonts w:hint="eastAsia"/>
        </w:rPr>
        <w:t xml:space="preserve">both </w:t>
      </w:r>
      <w:r>
        <w:t>2018 and 2019. T</w:t>
      </w:r>
      <w:r>
        <w:rPr>
          <w:rFonts w:hint="eastAsia"/>
        </w:rPr>
        <w:t>otal investment is expected to decline</w:t>
      </w:r>
      <w:r>
        <w:t xml:space="preserve"> by </w:t>
      </w:r>
      <w:r w:rsidRPr="00F3758B">
        <w:rPr>
          <w:rFonts w:hint="eastAsia"/>
        </w:rPr>
        <w:t>5.7</w:t>
      </w:r>
      <w:r>
        <w:t xml:space="preserve">% in 2018 and </w:t>
      </w:r>
      <w:r w:rsidRPr="00F3758B">
        <w:rPr>
          <w:rFonts w:hint="eastAsia"/>
        </w:rPr>
        <w:t xml:space="preserve">grow </w:t>
      </w:r>
      <w:r>
        <w:t xml:space="preserve">by </w:t>
      </w:r>
      <w:r w:rsidRPr="00F3758B">
        <w:rPr>
          <w:rFonts w:hint="eastAsia"/>
        </w:rPr>
        <w:t>4.4</w:t>
      </w:r>
      <w:r>
        <w:t xml:space="preserve">% </w:t>
      </w:r>
      <w:r w:rsidRPr="00F3758B">
        <w:rPr>
          <w:rFonts w:hint="eastAsia"/>
        </w:rPr>
        <w:t xml:space="preserve">in </w:t>
      </w:r>
      <w:r>
        <w:t>2019 respectively</w:t>
      </w:r>
      <w:r>
        <w:rPr>
          <w:rFonts w:hint="eastAsia"/>
        </w:rPr>
        <w:t>.</w:t>
      </w:r>
    </w:p>
    <w:p w:rsidR="007934E6" w:rsidRPr="00031E9D" w:rsidRDefault="007934E6" w:rsidP="007934E6">
      <w:pPr>
        <w:widowControl/>
        <w:suppressAutoHyphens/>
        <w:adjustRightInd w:val="0"/>
        <w:snapToGrid w:val="0"/>
        <w:spacing w:after="200" w:line="300" w:lineRule="atLeast"/>
        <w:jc w:val="both"/>
        <w:rPr>
          <w:kern w:val="0"/>
          <w:lang w:val="en-GB" w:eastAsia="ar-SA"/>
        </w:rPr>
      </w:pPr>
      <w:r>
        <w:t xml:space="preserve">Inflation, as measured by the change in the Composite Consumer Price Index, </w:t>
      </w:r>
      <w:r>
        <w:rPr>
          <w:rFonts w:hint="eastAsia"/>
        </w:rPr>
        <w:t>is expected to</w:t>
      </w:r>
      <w:r>
        <w:t xml:space="preserve"> </w:t>
      </w:r>
      <w:r>
        <w:rPr>
          <w:rFonts w:hint="eastAsia"/>
        </w:rPr>
        <w:t>be higher</w:t>
      </w:r>
      <w:r>
        <w:t>.</w:t>
      </w:r>
      <w:r>
        <w:rPr>
          <w:rFonts w:hint="eastAsia"/>
        </w:rPr>
        <w:t xml:space="preserve"> </w:t>
      </w:r>
      <w:r>
        <w:t xml:space="preserve">Inflation rate is expected to </w:t>
      </w:r>
      <w:r>
        <w:rPr>
          <w:rFonts w:hint="eastAsia"/>
        </w:rPr>
        <w:t>be</w:t>
      </w:r>
      <w:r>
        <w:t xml:space="preserve"> 3</w:t>
      </w:r>
      <w:r>
        <w:rPr>
          <w:rFonts w:hint="eastAsia"/>
        </w:rPr>
        <w:t>.3</w:t>
      </w:r>
      <w:r>
        <w:t xml:space="preserve">% in 2018 and </w:t>
      </w:r>
      <w:r w:rsidRPr="00F3758B">
        <w:rPr>
          <w:rFonts w:hint="eastAsia"/>
        </w:rPr>
        <w:t xml:space="preserve">3.9% in </w:t>
      </w:r>
      <w:r>
        <w:t>2019</w:t>
      </w:r>
      <w:r w:rsidRPr="00F3758B">
        <w:rPr>
          <w:rFonts w:hint="eastAsia"/>
        </w:rPr>
        <w:t xml:space="preserve"> respectively</w:t>
      </w:r>
      <w:r>
        <w:t>. For the aggregate economy, the GDP price deflator is forecast to increase by 3</w:t>
      </w:r>
      <w:r>
        <w:rPr>
          <w:rFonts w:hint="eastAsia"/>
        </w:rPr>
        <w:t>.4</w:t>
      </w:r>
      <w:r>
        <w:t>% and 4.</w:t>
      </w:r>
      <w:r w:rsidRPr="00F3758B">
        <w:rPr>
          <w:rFonts w:hint="eastAsia"/>
        </w:rPr>
        <w:t>1</w:t>
      </w:r>
      <w:r>
        <w:t>% in 2018 and 2019 respectively.</w:t>
      </w:r>
    </w:p>
    <w:p w:rsidR="007934E6" w:rsidRPr="00031E9D" w:rsidRDefault="007934E6" w:rsidP="007934E6">
      <w:pPr>
        <w:widowControl/>
        <w:suppressAutoHyphens/>
        <w:adjustRightInd w:val="0"/>
        <w:snapToGrid w:val="0"/>
        <w:spacing w:after="200" w:line="300" w:lineRule="atLeast"/>
        <w:jc w:val="both"/>
        <w:rPr>
          <w:kern w:val="0"/>
          <w:lang w:val="en-GB" w:eastAsia="ar-SA"/>
        </w:rPr>
      </w:pPr>
      <w:r>
        <w:t>The labour market continues to</w:t>
      </w:r>
      <w:r>
        <w:rPr>
          <w:rFonts w:hint="eastAsia"/>
        </w:rPr>
        <w:t xml:space="preserve"> </w:t>
      </w:r>
      <w:r>
        <w:t xml:space="preserve">be </w:t>
      </w:r>
      <w:r>
        <w:rPr>
          <w:rFonts w:hint="eastAsia"/>
        </w:rPr>
        <w:t>tight</w:t>
      </w:r>
      <w:r>
        <w:t xml:space="preserve">. Unemployment rate is forecast to be </w:t>
      </w:r>
      <w:r>
        <w:rPr>
          <w:rFonts w:hint="eastAsia"/>
        </w:rPr>
        <w:t>2</w:t>
      </w:r>
      <w:r>
        <w:t>.</w:t>
      </w:r>
      <w:r>
        <w:rPr>
          <w:rFonts w:hint="eastAsia"/>
        </w:rPr>
        <w:t>0</w:t>
      </w:r>
      <w:r>
        <w:t>%</w:t>
      </w:r>
      <w:r>
        <w:rPr>
          <w:rFonts w:hint="eastAsia"/>
        </w:rPr>
        <w:t xml:space="preserve"> </w:t>
      </w:r>
      <w:r>
        <w:t xml:space="preserve">and </w:t>
      </w:r>
      <w:r w:rsidRPr="007D3227">
        <w:rPr>
          <w:rFonts w:hint="eastAsia"/>
        </w:rPr>
        <w:t xml:space="preserve">1.9% </w:t>
      </w:r>
      <w:r>
        <w:t xml:space="preserve">in 2018 </w:t>
      </w:r>
      <w:r w:rsidRPr="00F3758B">
        <w:rPr>
          <w:rFonts w:hint="eastAsia"/>
        </w:rPr>
        <w:t xml:space="preserve">in </w:t>
      </w:r>
      <w:r>
        <w:t>2019</w:t>
      </w:r>
      <w:r w:rsidRPr="00F3758B">
        <w:rPr>
          <w:rFonts w:hint="eastAsia"/>
        </w:rPr>
        <w:t xml:space="preserve"> respectively</w:t>
      </w:r>
      <w:r>
        <w:t xml:space="preserve">. Excluding non-resident workers, the unemployment rate of residents is expected to be </w:t>
      </w:r>
      <w:r>
        <w:rPr>
          <w:rFonts w:hint="eastAsia"/>
        </w:rPr>
        <w:t>2</w:t>
      </w:r>
      <w:r>
        <w:t>.</w:t>
      </w:r>
      <w:r>
        <w:rPr>
          <w:rFonts w:hint="eastAsia"/>
        </w:rPr>
        <w:t>6</w:t>
      </w:r>
      <w:r>
        <w:t>% and 2.</w:t>
      </w:r>
      <w:r w:rsidRPr="00F3758B">
        <w:rPr>
          <w:rFonts w:hint="eastAsia"/>
        </w:rPr>
        <w:t>5</w:t>
      </w:r>
      <w:r>
        <w:t xml:space="preserve">% in 2018 and 2019 respectively. Median monthly </w:t>
      </w:r>
      <w:r>
        <w:rPr>
          <w:rFonts w:hint="eastAsia"/>
        </w:rPr>
        <w:t xml:space="preserve">employment </w:t>
      </w:r>
      <w:r>
        <w:t>earnings are forecast to be MOP 16,</w:t>
      </w:r>
      <w:r>
        <w:rPr>
          <w:rFonts w:hint="eastAsia"/>
        </w:rPr>
        <w:t>077</w:t>
      </w:r>
      <w:r>
        <w:t xml:space="preserve"> and MOP 16,</w:t>
      </w:r>
      <w:r>
        <w:rPr>
          <w:rFonts w:hint="eastAsia"/>
        </w:rPr>
        <w:t>638</w:t>
      </w:r>
      <w:r>
        <w:t xml:space="preserve"> in 2018 and 2019 respectively.</w:t>
      </w:r>
    </w:p>
    <w:p w:rsidR="007934E6" w:rsidRPr="00031E9D" w:rsidRDefault="007934E6" w:rsidP="007934E6">
      <w:pPr>
        <w:widowControl/>
        <w:suppressAutoHyphens/>
        <w:adjustRightInd w:val="0"/>
        <w:snapToGrid w:val="0"/>
        <w:spacing w:after="200" w:line="300" w:lineRule="atLeast"/>
        <w:jc w:val="both"/>
        <w:rPr>
          <w:b/>
          <w:kern w:val="0"/>
          <w:sz w:val="28"/>
          <w:szCs w:val="28"/>
          <w:u w:val="single"/>
          <w:lang w:val="en-GB" w:eastAsia="ar-SA"/>
        </w:rPr>
      </w:pPr>
      <w:r>
        <w:rPr>
          <w:rFonts w:hint="eastAsia"/>
        </w:rPr>
        <w:t xml:space="preserve">For the whole economy, </w:t>
      </w:r>
      <w:r>
        <w:t xml:space="preserve">Macao’s GDP is </w:t>
      </w:r>
      <w:r>
        <w:rPr>
          <w:rFonts w:hint="eastAsia"/>
        </w:rPr>
        <w:t>expected</w:t>
      </w:r>
      <w:r>
        <w:t xml:space="preserve"> to grow by</w:t>
      </w:r>
      <w:r>
        <w:rPr>
          <w:rFonts w:hint="eastAsia"/>
        </w:rPr>
        <w:t xml:space="preserve"> 8.3</w:t>
      </w:r>
      <w:r>
        <w:t xml:space="preserve">%, ranging from a pessimistic </w:t>
      </w:r>
      <w:r>
        <w:rPr>
          <w:rFonts w:hint="eastAsia"/>
        </w:rPr>
        <w:t>rate 5.1</w:t>
      </w:r>
      <w:r>
        <w:t>% to an optimistic</w:t>
      </w:r>
      <w:r>
        <w:rPr>
          <w:rFonts w:hint="eastAsia"/>
        </w:rPr>
        <w:t xml:space="preserve"> rate </w:t>
      </w:r>
      <w:r w:rsidRPr="00F3758B">
        <w:rPr>
          <w:rFonts w:hint="eastAsia"/>
        </w:rPr>
        <w:t>11.6</w:t>
      </w:r>
      <w:r>
        <w:t xml:space="preserve">% in 2018; and by </w:t>
      </w:r>
      <w:r w:rsidRPr="00F3758B">
        <w:rPr>
          <w:rFonts w:hint="eastAsia"/>
        </w:rPr>
        <w:t>7.1</w:t>
      </w:r>
      <w:r>
        <w:t>%,</w:t>
      </w:r>
      <w:r w:rsidRPr="00A4447E">
        <w:t xml:space="preserve"> </w:t>
      </w:r>
      <w:r>
        <w:t>ranging from a pessimistic</w:t>
      </w:r>
      <w:r>
        <w:rPr>
          <w:rFonts w:hint="eastAsia"/>
        </w:rPr>
        <w:t xml:space="preserve"> rate </w:t>
      </w:r>
      <w:r>
        <w:t>-</w:t>
      </w:r>
      <w:r>
        <w:rPr>
          <w:rFonts w:hint="eastAsia"/>
        </w:rPr>
        <w:t>2.4</w:t>
      </w:r>
      <w:r>
        <w:t>% to an optimistic</w:t>
      </w:r>
      <w:r>
        <w:rPr>
          <w:rFonts w:hint="eastAsia"/>
        </w:rPr>
        <w:t xml:space="preserve"> rate </w:t>
      </w:r>
      <w:r w:rsidRPr="00F3758B">
        <w:rPr>
          <w:rFonts w:hint="eastAsia"/>
        </w:rPr>
        <w:t>16.6</w:t>
      </w:r>
      <w:r>
        <w:t>% in 2019.</w:t>
      </w:r>
      <w:r>
        <w:rPr>
          <w:rFonts w:hint="eastAsia"/>
        </w:rPr>
        <w:t xml:space="preserve"> </w:t>
      </w:r>
      <w:r>
        <w:t>T</w:t>
      </w:r>
      <w:r>
        <w:rPr>
          <w:rFonts w:hint="eastAsia"/>
        </w:rPr>
        <w:t xml:space="preserve">he </w:t>
      </w:r>
      <w:r>
        <w:t>exports of services</w:t>
      </w:r>
      <w:r>
        <w:rPr>
          <w:rFonts w:hint="eastAsia"/>
        </w:rPr>
        <w:t xml:space="preserve"> </w:t>
      </w:r>
      <w:r>
        <w:t>are</w:t>
      </w:r>
      <w:r>
        <w:rPr>
          <w:rFonts w:hint="eastAsia"/>
        </w:rPr>
        <w:t xml:space="preserve"> highly </w:t>
      </w:r>
      <w:r>
        <w:t>influenced</w:t>
      </w:r>
      <w:r>
        <w:rPr>
          <w:rFonts w:hint="eastAsia"/>
        </w:rPr>
        <w:t xml:space="preserve"> by </w:t>
      </w:r>
      <w:r>
        <w:t xml:space="preserve">external economic conditions and </w:t>
      </w:r>
      <w:r>
        <w:rPr>
          <w:rFonts w:hint="eastAsia"/>
        </w:rPr>
        <w:t>government policies</w:t>
      </w:r>
      <w:r>
        <w:t>.</w:t>
      </w:r>
      <w:r>
        <w:rPr>
          <w:rFonts w:hint="eastAsia"/>
        </w:rPr>
        <w:t xml:space="preserve"> </w:t>
      </w:r>
      <w:r>
        <w:t>They may</w:t>
      </w:r>
      <w:r>
        <w:rPr>
          <w:rFonts w:hint="eastAsia"/>
        </w:rPr>
        <w:t xml:space="preserve"> adjust </w:t>
      </w:r>
      <w:r>
        <w:t>greatly</w:t>
      </w:r>
      <w:r>
        <w:rPr>
          <w:rFonts w:hint="eastAsia"/>
        </w:rPr>
        <w:t xml:space="preserve"> throughout the year. We will update the forecast to </w:t>
      </w:r>
      <w:r>
        <w:t>reflect</w:t>
      </w:r>
      <w:r>
        <w:rPr>
          <w:rFonts w:hint="eastAsia"/>
        </w:rPr>
        <w:t xml:space="preserve"> the possible adjustment</w:t>
      </w:r>
      <w:r>
        <w:t xml:space="preserve"> regularly</w:t>
      </w:r>
      <w:r w:rsidRPr="00031E9D">
        <w:rPr>
          <w:rFonts w:hint="eastAsia"/>
          <w:kern w:val="0"/>
          <w:lang w:val="en-GB" w:eastAsia="ar-SA"/>
        </w:rPr>
        <w:t>.</w:t>
      </w:r>
    </w:p>
    <w:p w:rsidR="007934E6" w:rsidRPr="00031E9D" w:rsidRDefault="007934E6" w:rsidP="007934E6">
      <w:pPr>
        <w:widowControl/>
        <w:suppressAutoHyphens/>
        <w:adjustRightInd w:val="0"/>
        <w:snapToGrid w:val="0"/>
        <w:spacing w:after="200" w:line="300" w:lineRule="atLeast"/>
        <w:jc w:val="both"/>
        <w:rPr>
          <w:kern w:val="0"/>
          <w:lang w:val="en-GB" w:eastAsia="ar-SA"/>
        </w:rPr>
      </w:pPr>
      <w:r w:rsidRPr="00031E9D">
        <w:rPr>
          <w:b/>
          <w:kern w:val="0"/>
          <w:sz w:val="28"/>
          <w:szCs w:val="28"/>
          <w:u w:val="single"/>
          <w:lang w:val="en-GB" w:eastAsia="ar-SA"/>
        </w:rPr>
        <w:t>About the Macroeconometric Structural Model of Macao</w:t>
      </w:r>
    </w:p>
    <w:p w:rsidR="007934E6" w:rsidRDefault="007934E6" w:rsidP="007934E6">
      <w:pPr>
        <w:widowControl/>
        <w:suppressAutoHyphens/>
        <w:adjustRightInd w:val="0"/>
        <w:snapToGrid w:val="0"/>
        <w:spacing w:after="200" w:line="300" w:lineRule="atLeast"/>
        <w:jc w:val="both"/>
        <w:rPr>
          <w:b/>
          <w:bCs/>
        </w:rPr>
      </w:pPr>
      <w:r w:rsidRPr="00031E9D">
        <w:rPr>
          <w:kern w:val="0"/>
          <w:lang w:val="en-GB" w:eastAsia="ar-SA"/>
        </w:rPr>
        <w:lastRenderedPageBreak/>
        <w:t xml:space="preserve">The Macroeconometric Structural Model of Macao is a quarterly simultaneous-equations econometric model which currently </w:t>
      </w:r>
      <w:r>
        <w:t xml:space="preserve">covers </w:t>
      </w:r>
      <w:r w:rsidRPr="00031E9D">
        <w:rPr>
          <w:kern w:val="0"/>
          <w:lang w:val="en-GB" w:eastAsia="ar-SA"/>
        </w:rPr>
        <w:t xml:space="preserve">seven blocks of the Macao economy --- consumption, investment, external sector, prices, government, labour market, and monetary sector. Time series data used starts from </w:t>
      </w:r>
      <w:r>
        <w:rPr>
          <w:kern w:val="0"/>
          <w:lang w:val="en-GB" w:eastAsia="ar-SA"/>
        </w:rPr>
        <w:t xml:space="preserve">the first quarter of </w:t>
      </w:r>
      <w:r w:rsidRPr="00031E9D">
        <w:rPr>
          <w:kern w:val="0"/>
          <w:lang w:val="en-GB" w:eastAsia="ar-SA"/>
        </w:rPr>
        <w:t>1998 and is updated once new data are available. Its results provide the community</w:t>
      </w:r>
      <w:r>
        <w:rPr>
          <w:kern w:val="0"/>
          <w:lang w:val="en-GB" w:eastAsia="ar-SA"/>
        </w:rPr>
        <w:t xml:space="preserve"> with</w:t>
      </w:r>
      <w:r w:rsidRPr="00031E9D">
        <w:rPr>
          <w:kern w:val="0"/>
          <w:lang w:val="en-GB" w:eastAsia="ar-SA"/>
        </w:rPr>
        <w:t xml:space="preserve"> a timely understanding </w:t>
      </w:r>
      <w:r>
        <w:rPr>
          <w:kern w:val="0"/>
          <w:lang w:val="en-GB" w:eastAsia="ar-SA"/>
        </w:rPr>
        <w:t>of</w:t>
      </w:r>
      <w:r w:rsidRPr="00031E9D">
        <w:rPr>
          <w:kern w:val="0"/>
          <w:lang w:val="en-GB" w:eastAsia="ar-SA"/>
        </w:rPr>
        <w:t xml:space="preserve"> the state of Macao</w:t>
      </w:r>
      <w:r>
        <w:rPr>
          <w:kern w:val="0"/>
          <w:lang w:val="en-GB" w:eastAsia="ar-SA"/>
        </w:rPr>
        <w:t>’s</w:t>
      </w:r>
      <w:r w:rsidRPr="00031E9D">
        <w:rPr>
          <w:kern w:val="0"/>
          <w:lang w:val="en-GB" w:eastAsia="ar-SA"/>
        </w:rPr>
        <w:t xml:space="preserve"> economy and </w:t>
      </w:r>
      <w:r>
        <w:rPr>
          <w:kern w:val="0"/>
          <w:lang w:val="en-GB" w:eastAsia="ar-SA"/>
        </w:rPr>
        <w:t xml:space="preserve">can help </w:t>
      </w:r>
      <w:r w:rsidRPr="00031E9D">
        <w:rPr>
          <w:kern w:val="0"/>
          <w:lang w:val="en-GB" w:eastAsia="ar-SA"/>
        </w:rPr>
        <w:t>decision-makers to make prudent choices for the future.</w:t>
      </w:r>
    </w:p>
    <w:tbl>
      <w:tblPr>
        <w:tblW w:w="11435" w:type="dxa"/>
        <w:tblInd w:w="-1451" w:type="dxa"/>
        <w:tblLayout w:type="fixed"/>
        <w:tblCellMar>
          <w:left w:w="28" w:type="dxa"/>
          <w:right w:w="28" w:type="dxa"/>
        </w:tblCellMar>
        <w:tblLook w:val="0000" w:firstRow="0" w:lastRow="0" w:firstColumn="0" w:lastColumn="0" w:noHBand="0" w:noVBand="0"/>
      </w:tblPr>
      <w:tblGrid>
        <w:gridCol w:w="5760"/>
        <w:gridCol w:w="960"/>
        <w:gridCol w:w="856"/>
        <w:gridCol w:w="856"/>
        <w:gridCol w:w="856"/>
        <w:gridCol w:w="1032"/>
        <w:gridCol w:w="1115"/>
      </w:tblGrid>
      <w:tr w:rsidR="007934E6" w:rsidTr="005850FA">
        <w:trPr>
          <w:trHeight w:val="345"/>
        </w:trPr>
        <w:tc>
          <w:tcPr>
            <w:tcW w:w="11435" w:type="dxa"/>
            <w:gridSpan w:val="7"/>
            <w:tcBorders>
              <w:top w:val="single" w:sz="8" w:space="0" w:color="000000"/>
              <w:left w:val="single" w:sz="8" w:space="0" w:color="000000"/>
              <w:bottom w:val="single" w:sz="4" w:space="0" w:color="000000"/>
              <w:right w:val="single" w:sz="8" w:space="0" w:color="000000"/>
            </w:tcBorders>
            <w:shd w:val="clear" w:color="auto" w:fill="auto"/>
            <w:vAlign w:val="bottom"/>
          </w:tcPr>
          <w:p w:rsidR="007934E6" w:rsidRDefault="007934E6" w:rsidP="005850FA">
            <w:pPr>
              <w:jc w:val="center"/>
            </w:pPr>
            <w:r>
              <w:rPr>
                <w:b/>
                <w:bCs/>
              </w:rPr>
              <w:t>Table: Forecasts of Major Economic Variables</w:t>
            </w:r>
          </w:p>
        </w:tc>
      </w:tr>
      <w:tr w:rsidR="007934E6" w:rsidTr="005850FA">
        <w:trPr>
          <w:trHeight w:val="360"/>
        </w:trPr>
        <w:tc>
          <w:tcPr>
            <w:tcW w:w="5760" w:type="dxa"/>
            <w:tcBorders>
              <w:left w:val="single" w:sz="8" w:space="0" w:color="000000"/>
            </w:tcBorders>
            <w:shd w:val="clear" w:color="auto" w:fill="auto"/>
            <w:vAlign w:val="bottom"/>
          </w:tcPr>
          <w:p w:rsidR="007934E6" w:rsidRDefault="007934E6" w:rsidP="005850FA"/>
        </w:tc>
        <w:tc>
          <w:tcPr>
            <w:tcW w:w="960" w:type="dxa"/>
            <w:tcBorders>
              <w:left w:val="single" w:sz="4" w:space="0" w:color="000000"/>
            </w:tcBorders>
            <w:shd w:val="clear" w:color="auto" w:fill="auto"/>
            <w:vAlign w:val="bottom"/>
          </w:tcPr>
          <w:p w:rsidR="007934E6" w:rsidRPr="00BA4CDD" w:rsidRDefault="007934E6" w:rsidP="005850FA">
            <w:pPr>
              <w:jc w:val="center"/>
            </w:pPr>
            <w:r w:rsidRPr="00BA4CDD">
              <w:t>2014</w:t>
            </w:r>
          </w:p>
        </w:tc>
        <w:tc>
          <w:tcPr>
            <w:tcW w:w="856" w:type="dxa"/>
            <w:tcBorders>
              <w:left w:val="single" w:sz="4" w:space="0" w:color="000000"/>
            </w:tcBorders>
            <w:shd w:val="clear" w:color="auto" w:fill="auto"/>
            <w:vAlign w:val="bottom"/>
          </w:tcPr>
          <w:p w:rsidR="007934E6" w:rsidRPr="00BA4CDD" w:rsidRDefault="007934E6" w:rsidP="005850FA">
            <w:pPr>
              <w:jc w:val="center"/>
            </w:pPr>
            <w:r w:rsidRPr="00BA4CDD">
              <w:t>2015</w:t>
            </w:r>
          </w:p>
        </w:tc>
        <w:tc>
          <w:tcPr>
            <w:tcW w:w="856" w:type="dxa"/>
            <w:tcBorders>
              <w:left w:val="single" w:sz="4" w:space="0" w:color="000000"/>
            </w:tcBorders>
            <w:shd w:val="clear" w:color="auto" w:fill="auto"/>
            <w:vAlign w:val="bottom"/>
          </w:tcPr>
          <w:p w:rsidR="007934E6" w:rsidRPr="00BA4CDD" w:rsidRDefault="007934E6" w:rsidP="005850FA">
            <w:pPr>
              <w:jc w:val="center"/>
            </w:pPr>
            <w:r w:rsidRPr="00BA4CDD">
              <w:t>2016</w:t>
            </w:r>
          </w:p>
        </w:tc>
        <w:tc>
          <w:tcPr>
            <w:tcW w:w="856" w:type="dxa"/>
            <w:tcBorders>
              <w:left w:val="single" w:sz="4" w:space="0" w:color="000000"/>
            </w:tcBorders>
            <w:shd w:val="clear" w:color="auto" w:fill="auto"/>
            <w:vAlign w:val="bottom"/>
          </w:tcPr>
          <w:p w:rsidR="007934E6" w:rsidRPr="00BA4CDD" w:rsidRDefault="007934E6" w:rsidP="005850FA">
            <w:pPr>
              <w:jc w:val="center"/>
            </w:pPr>
            <w:r w:rsidRPr="00BA4CDD">
              <w:t>2017</w:t>
            </w:r>
          </w:p>
        </w:tc>
        <w:tc>
          <w:tcPr>
            <w:tcW w:w="1032" w:type="dxa"/>
            <w:tcBorders>
              <w:left w:val="single" w:sz="4" w:space="0" w:color="000000"/>
            </w:tcBorders>
            <w:shd w:val="clear" w:color="auto" w:fill="auto"/>
            <w:vAlign w:val="bottom"/>
          </w:tcPr>
          <w:p w:rsidR="007934E6" w:rsidRPr="00BA4CDD" w:rsidRDefault="007934E6" w:rsidP="005850FA">
            <w:pPr>
              <w:jc w:val="center"/>
            </w:pPr>
            <w:r w:rsidRPr="00BA4CDD">
              <w:t>2018</w:t>
            </w:r>
          </w:p>
        </w:tc>
        <w:tc>
          <w:tcPr>
            <w:tcW w:w="1115" w:type="dxa"/>
            <w:tcBorders>
              <w:left w:val="single" w:sz="4" w:space="0" w:color="000000"/>
              <w:right w:val="single" w:sz="8" w:space="0" w:color="000000"/>
            </w:tcBorders>
            <w:shd w:val="clear" w:color="auto" w:fill="auto"/>
            <w:vAlign w:val="bottom"/>
          </w:tcPr>
          <w:p w:rsidR="007934E6" w:rsidRPr="00BA4CDD" w:rsidRDefault="007934E6" w:rsidP="005850FA">
            <w:pPr>
              <w:jc w:val="center"/>
            </w:pPr>
            <w:r w:rsidRPr="00BA4CDD">
              <w:t>2019</w:t>
            </w:r>
          </w:p>
        </w:tc>
      </w:tr>
      <w:tr w:rsidR="007934E6" w:rsidTr="005850FA">
        <w:trPr>
          <w:trHeight w:val="330"/>
        </w:trPr>
        <w:tc>
          <w:tcPr>
            <w:tcW w:w="5760" w:type="dxa"/>
            <w:tcBorders>
              <w:left w:val="single" w:sz="8" w:space="0" w:color="000000"/>
            </w:tcBorders>
            <w:shd w:val="clear" w:color="auto" w:fill="auto"/>
            <w:vAlign w:val="bottom"/>
          </w:tcPr>
          <w:p w:rsidR="007934E6" w:rsidRDefault="007934E6" w:rsidP="005850FA">
            <w:r>
              <w:rPr>
                <w:b/>
                <w:bCs/>
              </w:rPr>
              <w:t>Level</w:t>
            </w:r>
          </w:p>
        </w:tc>
        <w:tc>
          <w:tcPr>
            <w:tcW w:w="960" w:type="dxa"/>
            <w:tcBorders>
              <w:left w:val="single" w:sz="4" w:space="0" w:color="000000"/>
            </w:tcBorders>
            <w:shd w:val="clear" w:color="auto" w:fill="auto"/>
            <w:vAlign w:val="bottom"/>
          </w:tcPr>
          <w:p w:rsidR="007934E6" w:rsidRDefault="007934E6" w:rsidP="005850FA">
            <w:pPr>
              <w:jc w:val="center"/>
            </w:pPr>
            <w:r>
              <w:t>(Actual)</w:t>
            </w:r>
          </w:p>
        </w:tc>
        <w:tc>
          <w:tcPr>
            <w:tcW w:w="856" w:type="dxa"/>
            <w:tcBorders>
              <w:left w:val="single" w:sz="4" w:space="0" w:color="000000"/>
            </w:tcBorders>
            <w:shd w:val="clear" w:color="auto" w:fill="auto"/>
            <w:vAlign w:val="bottom"/>
          </w:tcPr>
          <w:p w:rsidR="007934E6" w:rsidRDefault="007934E6" w:rsidP="005850FA">
            <w:pPr>
              <w:jc w:val="center"/>
            </w:pPr>
            <w:r>
              <w:t>(Actual)</w:t>
            </w:r>
          </w:p>
        </w:tc>
        <w:tc>
          <w:tcPr>
            <w:tcW w:w="856" w:type="dxa"/>
            <w:tcBorders>
              <w:left w:val="single" w:sz="4" w:space="0" w:color="000000"/>
            </w:tcBorders>
            <w:shd w:val="clear" w:color="auto" w:fill="auto"/>
            <w:vAlign w:val="bottom"/>
          </w:tcPr>
          <w:p w:rsidR="007934E6" w:rsidRDefault="007934E6" w:rsidP="005850FA">
            <w:pPr>
              <w:jc w:val="center"/>
            </w:pPr>
            <w:r>
              <w:t>(Actual)</w:t>
            </w:r>
          </w:p>
        </w:tc>
        <w:tc>
          <w:tcPr>
            <w:tcW w:w="856" w:type="dxa"/>
            <w:tcBorders>
              <w:left w:val="single" w:sz="4" w:space="0" w:color="000000"/>
            </w:tcBorders>
            <w:shd w:val="clear" w:color="auto" w:fill="auto"/>
            <w:vAlign w:val="bottom"/>
          </w:tcPr>
          <w:p w:rsidR="007934E6" w:rsidRDefault="007934E6" w:rsidP="005850FA">
            <w:pPr>
              <w:jc w:val="center"/>
            </w:pPr>
            <w:r>
              <w:t>(Actual)</w:t>
            </w:r>
          </w:p>
        </w:tc>
        <w:tc>
          <w:tcPr>
            <w:tcW w:w="1032" w:type="dxa"/>
            <w:tcBorders>
              <w:left w:val="single" w:sz="4" w:space="0" w:color="000000"/>
            </w:tcBorders>
            <w:shd w:val="clear" w:color="auto" w:fill="auto"/>
            <w:vAlign w:val="bottom"/>
          </w:tcPr>
          <w:p w:rsidR="007934E6" w:rsidRDefault="007934E6" w:rsidP="005850FA">
            <w:pPr>
              <w:jc w:val="center"/>
            </w:pPr>
            <w:r>
              <w:t>(Forecast)</w:t>
            </w:r>
          </w:p>
        </w:tc>
        <w:tc>
          <w:tcPr>
            <w:tcW w:w="1115" w:type="dxa"/>
            <w:tcBorders>
              <w:left w:val="single" w:sz="4" w:space="0" w:color="000000"/>
              <w:right w:val="single" w:sz="8" w:space="0" w:color="000000"/>
            </w:tcBorders>
            <w:shd w:val="clear" w:color="auto" w:fill="auto"/>
            <w:vAlign w:val="bottom"/>
          </w:tcPr>
          <w:p w:rsidR="007934E6" w:rsidRDefault="007934E6" w:rsidP="005850FA">
            <w:pPr>
              <w:jc w:val="center"/>
            </w:pPr>
            <w:r>
              <w:t>(Forecast)</w:t>
            </w:r>
          </w:p>
        </w:tc>
      </w:tr>
      <w:tr w:rsidR="007934E6" w:rsidTr="005850FA">
        <w:trPr>
          <w:trHeight w:val="330"/>
        </w:trPr>
        <w:tc>
          <w:tcPr>
            <w:tcW w:w="5760" w:type="dxa"/>
            <w:tcBorders>
              <w:top w:val="single" w:sz="4" w:space="0" w:color="000000"/>
              <w:left w:val="single" w:sz="8" w:space="0" w:color="000000"/>
              <w:bottom w:val="single" w:sz="4" w:space="0" w:color="000000"/>
            </w:tcBorders>
            <w:shd w:val="clear" w:color="auto" w:fill="auto"/>
            <w:vAlign w:val="bottom"/>
          </w:tcPr>
          <w:p w:rsidR="007934E6" w:rsidRDefault="007934E6" w:rsidP="005850FA">
            <w:r>
              <w:t>Gross Domestic Product (Billion of 201</w:t>
            </w:r>
            <w:r w:rsidRPr="003F46F9">
              <w:rPr>
                <w:rFonts w:hint="eastAsia"/>
              </w:rPr>
              <w:t>6</w:t>
            </w:r>
            <w:r>
              <w:t xml:space="preserve"> MOP)</w:t>
            </w:r>
          </w:p>
        </w:tc>
        <w:tc>
          <w:tcPr>
            <w:tcW w:w="960" w:type="dxa"/>
            <w:tcBorders>
              <w:top w:val="single" w:sz="4" w:space="0" w:color="000000"/>
              <w:left w:val="single" w:sz="4" w:space="0" w:color="000000"/>
              <w:bottom w:val="single" w:sz="4" w:space="0" w:color="000000"/>
            </w:tcBorders>
            <w:shd w:val="clear" w:color="auto" w:fill="auto"/>
            <w:vAlign w:val="bottom"/>
          </w:tcPr>
          <w:p w:rsidR="007934E6" w:rsidRPr="00C61CFF" w:rsidRDefault="007934E6" w:rsidP="005850FA">
            <w:pPr>
              <w:jc w:val="right"/>
            </w:pPr>
            <w:r w:rsidRPr="00C61CFF">
              <w:t>466.1</w:t>
            </w:r>
          </w:p>
        </w:tc>
        <w:tc>
          <w:tcPr>
            <w:tcW w:w="856" w:type="dxa"/>
            <w:tcBorders>
              <w:top w:val="single" w:sz="4" w:space="0" w:color="000000"/>
              <w:left w:val="single" w:sz="4" w:space="0" w:color="000000"/>
              <w:bottom w:val="single" w:sz="4" w:space="0" w:color="000000"/>
            </w:tcBorders>
            <w:shd w:val="clear" w:color="auto" w:fill="auto"/>
            <w:vAlign w:val="bottom"/>
          </w:tcPr>
          <w:p w:rsidR="007934E6" w:rsidRPr="00C61CFF" w:rsidRDefault="007934E6" w:rsidP="005850FA">
            <w:pPr>
              <w:jc w:val="right"/>
            </w:pPr>
            <w:r w:rsidRPr="00C61CFF">
              <w:t>365.4</w:t>
            </w:r>
          </w:p>
        </w:tc>
        <w:tc>
          <w:tcPr>
            <w:tcW w:w="856" w:type="dxa"/>
            <w:tcBorders>
              <w:top w:val="single" w:sz="4" w:space="0" w:color="000000"/>
              <w:left w:val="single" w:sz="4" w:space="0" w:color="000000"/>
              <w:bottom w:val="single" w:sz="4" w:space="0" w:color="000000"/>
            </w:tcBorders>
            <w:shd w:val="clear" w:color="auto" w:fill="auto"/>
            <w:vAlign w:val="bottom"/>
          </w:tcPr>
          <w:p w:rsidR="007934E6" w:rsidRPr="00C61CFF" w:rsidRDefault="007934E6" w:rsidP="005850FA">
            <w:pPr>
              <w:jc w:val="right"/>
            </w:pPr>
            <w:r w:rsidRPr="00C61CFF">
              <w:t>362.3</w:t>
            </w:r>
          </w:p>
        </w:tc>
        <w:tc>
          <w:tcPr>
            <w:tcW w:w="856" w:type="dxa"/>
            <w:tcBorders>
              <w:top w:val="single" w:sz="4" w:space="0" w:color="000000"/>
              <w:left w:val="single" w:sz="4" w:space="0" w:color="000000"/>
              <w:bottom w:val="single" w:sz="4" w:space="0" w:color="000000"/>
            </w:tcBorders>
            <w:shd w:val="clear" w:color="auto" w:fill="auto"/>
            <w:vAlign w:val="bottom"/>
          </w:tcPr>
          <w:p w:rsidR="007934E6" w:rsidRPr="00C61CFF" w:rsidRDefault="007934E6" w:rsidP="005850FA">
            <w:pPr>
              <w:jc w:val="right"/>
            </w:pPr>
            <w:r w:rsidRPr="00C61CFF">
              <w:t>395.2</w:t>
            </w:r>
          </w:p>
        </w:tc>
        <w:tc>
          <w:tcPr>
            <w:tcW w:w="1032" w:type="dxa"/>
            <w:tcBorders>
              <w:top w:val="single" w:sz="4" w:space="0" w:color="000000"/>
              <w:left w:val="single" w:sz="4" w:space="0" w:color="000000"/>
              <w:bottom w:val="single" w:sz="4" w:space="0" w:color="000000"/>
            </w:tcBorders>
            <w:shd w:val="clear" w:color="auto" w:fill="auto"/>
            <w:vAlign w:val="bottom"/>
          </w:tcPr>
          <w:p w:rsidR="007934E6" w:rsidRPr="00C61CFF" w:rsidRDefault="007934E6" w:rsidP="005850FA">
            <w:pPr>
              <w:jc w:val="right"/>
            </w:pPr>
            <w:r w:rsidRPr="00C61CFF">
              <w:t>428.1</w:t>
            </w:r>
          </w:p>
        </w:tc>
        <w:tc>
          <w:tcPr>
            <w:tcW w:w="1115" w:type="dxa"/>
            <w:tcBorders>
              <w:top w:val="single" w:sz="4" w:space="0" w:color="000000"/>
              <w:left w:val="single" w:sz="4" w:space="0" w:color="000000"/>
              <w:bottom w:val="single" w:sz="4" w:space="0" w:color="000000"/>
              <w:right w:val="single" w:sz="8" w:space="0" w:color="000000"/>
            </w:tcBorders>
            <w:shd w:val="clear" w:color="auto" w:fill="auto"/>
            <w:vAlign w:val="bottom"/>
          </w:tcPr>
          <w:p w:rsidR="007934E6" w:rsidRPr="00C61CFF" w:rsidRDefault="007934E6" w:rsidP="005850FA">
            <w:pPr>
              <w:jc w:val="right"/>
            </w:pPr>
            <w:r w:rsidRPr="00C61CFF">
              <w:t>458.3</w:t>
            </w:r>
          </w:p>
        </w:tc>
      </w:tr>
      <w:tr w:rsidR="007934E6" w:rsidTr="005850FA">
        <w:trPr>
          <w:trHeight w:val="345"/>
        </w:trPr>
        <w:tc>
          <w:tcPr>
            <w:tcW w:w="5760" w:type="dxa"/>
            <w:tcBorders>
              <w:left w:val="single" w:sz="8" w:space="0" w:color="000000"/>
              <w:bottom w:val="single" w:sz="4" w:space="0" w:color="000000"/>
            </w:tcBorders>
            <w:shd w:val="clear" w:color="auto" w:fill="auto"/>
            <w:vAlign w:val="bottom"/>
          </w:tcPr>
          <w:p w:rsidR="007934E6" w:rsidRDefault="007934E6" w:rsidP="005850FA">
            <w:r>
              <w:t>Private Consumption Expenditure (Billion of 201</w:t>
            </w:r>
            <w:r w:rsidRPr="00BA4CDD">
              <w:rPr>
                <w:rFonts w:hint="eastAsia"/>
              </w:rPr>
              <w:t>6</w:t>
            </w:r>
            <w:r>
              <w:t xml:space="preserve"> MOP)</w:t>
            </w:r>
          </w:p>
        </w:tc>
        <w:tc>
          <w:tcPr>
            <w:tcW w:w="960" w:type="dxa"/>
            <w:tcBorders>
              <w:left w:val="single" w:sz="4" w:space="0" w:color="000000"/>
              <w:bottom w:val="single" w:sz="4" w:space="0" w:color="000000"/>
            </w:tcBorders>
            <w:shd w:val="clear" w:color="auto" w:fill="auto"/>
            <w:vAlign w:val="bottom"/>
          </w:tcPr>
          <w:p w:rsidR="007934E6" w:rsidRPr="00C61CFF" w:rsidRDefault="007934E6" w:rsidP="005850FA">
            <w:pPr>
              <w:jc w:val="right"/>
            </w:pPr>
            <w:r w:rsidRPr="00C61CFF">
              <w:t>94.6</w:t>
            </w:r>
          </w:p>
        </w:tc>
        <w:tc>
          <w:tcPr>
            <w:tcW w:w="856" w:type="dxa"/>
            <w:tcBorders>
              <w:left w:val="single" w:sz="4" w:space="0" w:color="000000"/>
              <w:bottom w:val="single" w:sz="4" w:space="0" w:color="000000"/>
            </w:tcBorders>
            <w:shd w:val="clear" w:color="auto" w:fill="auto"/>
            <w:vAlign w:val="bottom"/>
          </w:tcPr>
          <w:p w:rsidR="007934E6" w:rsidRPr="00C61CFF" w:rsidRDefault="007934E6" w:rsidP="005850FA">
            <w:pPr>
              <w:jc w:val="right"/>
            </w:pPr>
            <w:r w:rsidRPr="00C61CFF">
              <w:t>96.6</w:t>
            </w:r>
          </w:p>
        </w:tc>
        <w:tc>
          <w:tcPr>
            <w:tcW w:w="856" w:type="dxa"/>
            <w:tcBorders>
              <w:left w:val="single" w:sz="4" w:space="0" w:color="000000"/>
              <w:bottom w:val="single" w:sz="4" w:space="0" w:color="000000"/>
            </w:tcBorders>
            <w:shd w:val="clear" w:color="auto" w:fill="auto"/>
            <w:vAlign w:val="bottom"/>
          </w:tcPr>
          <w:p w:rsidR="007934E6" w:rsidRPr="00C61CFF" w:rsidRDefault="007934E6" w:rsidP="005850FA">
            <w:pPr>
              <w:jc w:val="right"/>
            </w:pPr>
            <w:r w:rsidRPr="00C61CFF">
              <w:t>95.5</w:t>
            </w:r>
          </w:p>
        </w:tc>
        <w:tc>
          <w:tcPr>
            <w:tcW w:w="856" w:type="dxa"/>
            <w:tcBorders>
              <w:left w:val="single" w:sz="4" w:space="0" w:color="000000"/>
              <w:bottom w:val="single" w:sz="4" w:space="0" w:color="000000"/>
            </w:tcBorders>
            <w:shd w:val="clear" w:color="auto" w:fill="auto"/>
            <w:vAlign w:val="bottom"/>
          </w:tcPr>
          <w:p w:rsidR="007934E6" w:rsidRPr="00C61CFF" w:rsidRDefault="007934E6" w:rsidP="005850FA">
            <w:pPr>
              <w:jc w:val="right"/>
            </w:pPr>
            <w:r w:rsidRPr="00C61CFF">
              <w:t>97.0</w:t>
            </w:r>
          </w:p>
        </w:tc>
        <w:tc>
          <w:tcPr>
            <w:tcW w:w="1032" w:type="dxa"/>
            <w:tcBorders>
              <w:left w:val="single" w:sz="4" w:space="0" w:color="000000"/>
              <w:bottom w:val="single" w:sz="4" w:space="0" w:color="000000"/>
            </w:tcBorders>
            <w:shd w:val="clear" w:color="auto" w:fill="auto"/>
            <w:vAlign w:val="bottom"/>
          </w:tcPr>
          <w:p w:rsidR="007934E6" w:rsidRPr="00C61CFF" w:rsidRDefault="007934E6" w:rsidP="005850FA">
            <w:pPr>
              <w:jc w:val="right"/>
            </w:pPr>
            <w:r w:rsidRPr="00C61CFF">
              <w:t>101.9</w:t>
            </w:r>
          </w:p>
        </w:tc>
        <w:tc>
          <w:tcPr>
            <w:tcW w:w="1115" w:type="dxa"/>
            <w:tcBorders>
              <w:left w:val="single" w:sz="4" w:space="0" w:color="000000"/>
              <w:bottom w:val="single" w:sz="4" w:space="0" w:color="000000"/>
              <w:right w:val="single" w:sz="8" w:space="0" w:color="000000"/>
            </w:tcBorders>
            <w:shd w:val="clear" w:color="auto" w:fill="auto"/>
            <w:vAlign w:val="bottom"/>
          </w:tcPr>
          <w:p w:rsidR="007934E6" w:rsidRPr="00C61CFF" w:rsidRDefault="007934E6" w:rsidP="005850FA">
            <w:pPr>
              <w:jc w:val="right"/>
            </w:pPr>
            <w:r w:rsidRPr="00C61CFF">
              <w:t>107.0</w:t>
            </w:r>
          </w:p>
        </w:tc>
      </w:tr>
      <w:tr w:rsidR="007934E6" w:rsidTr="005850FA">
        <w:trPr>
          <w:trHeight w:val="330"/>
        </w:trPr>
        <w:tc>
          <w:tcPr>
            <w:tcW w:w="5760" w:type="dxa"/>
            <w:tcBorders>
              <w:left w:val="single" w:sz="8" w:space="0" w:color="000000"/>
              <w:bottom w:val="single" w:sz="4" w:space="0" w:color="000000"/>
            </w:tcBorders>
            <w:shd w:val="clear" w:color="auto" w:fill="auto"/>
            <w:vAlign w:val="bottom"/>
          </w:tcPr>
          <w:p w:rsidR="007934E6" w:rsidRDefault="007934E6" w:rsidP="005850FA">
            <w:r>
              <w:t>Gross Fixed Capital Formation (Billion of 201</w:t>
            </w:r>
            <w:r w:rsidRPr="00BA4CDD">
              <w:rPr>
                <w:rFonts w:hint="eastAsia"/>
              </w:rPr>
              <w:t>6</w:t>
            </w:r>
            <w:r>
              <w:t xml:space="preserve"> MOP)</w:t>
            </w:r>
          </w:p>
        </w:tc>
        <w:tc>
          <w:tcPr>
            <w:tcW w:w="960" w:type="dxa"/>
            <w:tcBorders>
              <w:left w:val="single" w:sz="4" w:space="0" w:color="000000"/>
              <w:bottom w:val="single" w:sz="4" w:space="0" w:color="000000"/>
            </w:tcBorders>
            <w:shd w:val="clear" w:color="auto" w:fill="auto"/>
            <w:vAlign w:val="bottom"/>
          </w:tcPr>
          <w:p w:rsidR="007934E6" w:rsidRPr="00C61CFF" w:rsidRDefault="007934E6" w:rsidP="005850FA">
            <w:pPr>
              <w:jc w:val="right"/>
            </w:pPr>
            <w:r w:rsidRPr="00C61CFF">
              <w:t>84.6</w:t>
            </w:r>
          </w:p>
        </w:tc>
        <w:tc>
          <w:tcPr>
            <w:tcW w:w="856" w:type="dxa"/>
            <w:tcBorders>
              <w:left w:val="single" w:sz="4" w:space="0" w:color="000000"/>
              <w:bottom w:val="single" w:sz="4" w:space="0" w:color="000000"/>
            </w:tcBorders>
            <w:shd w:val="clear" w:color="auto" w:fill="auto"/>
            <w:vAlign w:val="bottom"/>
          </w:tcPr>
          <w:p w:rsidR="007934E6" w:rsidRPr="00C61CFF" w:rsidRDefault="007934E6" w:rsidP="005850FA">
            <w:pPr>
              <w:jc w:val="right"/>
            </w:pPr>
            <w:r w:rsidRPr="00C61CFF">
              <w:t>89.1</w:t>
            </w:r>
          </w:p>
        </w:tc>
        <w:tc>
          <w:tcPr>
            <w:tcW w:w="856" w:type="dxa"/>
            <w:tcBorders>
              <w:left w:val="single" w:sz="4" w:space="0" w:color="000000"/>
              <w:bottom w:val="single" w:sz="4" w:space="0" w:color="000000"/>
            </w:tcBorders>
            <w:shd w:val="clear" w:color="auto" w:fill="auto"/>
            <w:vAlign w:val="bottom"/>
          </w:tcPr>
          <w:p w:rsidR="007934E6" w:rsidRPr="00C61CFF" w:rsidRDefault="007934E6" w:rsidP="005850FA">
            <w:pPr>
              <w:jc w:val="right"/>
            </w:pPr>
            <w:r w:rsidRPr="00C61CFF">
              <w:t>78.6</w:t>
            </w:r>
          </w:p>
        </w:tc>
        <w:tc>
          <w:tcPr>
            <w:tcW w:w="856" w:type="dxa"/>
            <w:tcBorders>
              <w:left w:val="single" w:sz="4" w:space="0" w:color="000000"/>
              <w:bottom w:val="single" w:sz="4" w:space="0" w:color="000000"/>
            </w:tcBorders>
            <w:shd w:val="clear" w:color="auto" w:fill="auto"/>
            <w:vAlign w:val="bottom"/>
          </w:tcPr>
          <w:p w:rsidR="007934E6" w:rsidRPr="00C61CFF" w:rsidRDefault="007934E6" w:rsidP="005850FA">
            <w:pPr>
              <w:jc w:val="right"/>
            </w:pPr>
            <w:r w:rsidRPr="00C61CFF">
              <w:t>70.7</w:t>
            </w:r>
          </w:p>
        </w:tc>
        <w:tc>
          <w:tcPr>
            <w:tcW w:w="1032" w:type="dxa"/>
            <w:tcBorders>
              <w:left w:val="single" w:sz="4" w:space="0" w:color="000000"/>
              <w:bottom w:val="single" w:sz="4" w:space="0" w:color="000000"/>
            </w:tcBorders>
            <w:shd w:val="clear" w:color="auto" w:fill="auto"/>
            <w:vAlign w:val="bottom"/>
          </w:tcPr>
          <w:p w:rsidR="007934E6" w:rsidRPr="00C61CFF" w:rsidRDefault="007934E6" w:rsidP="005850FA">
            <w:pPr>
              <w:jc w:val="right"/>
            </w:pPr>
            <w:r w:rsidRPr="00C61CFF">
              <w:t>66.7</w:t>
            </w:r>
          </w:p>
        </w:tc>
        <w:tc>
          <w:tcPr>
            <w:tcW w:w="1115" w:type="dxa"/>
            <w:tcBorders>
              <w:left w:val="single" w:sz="4" w:space="0" w:color="000000"/>
              <w:bottom w:val="single" w:sz="4" w:space="0" w:color="000000"/>
              <w:right w:val="single" w:sz="8" w:space="0" w:color="000000"/>
            </w:tcBorders>
            <w:shd w:val="clear" w:color="auto" w:fill="auto"/>
            <w:vAlign w:val="bottom"/>
          </w:tcPr>
          <w:p w:rsidR="007934E6" w:rsidRPr="00C61CFF" w:rsidRDefault="007934E6" w:rsidP="005850FA">
            <w:pPr>
              <w:jc w:val="right"/>
            </w:pPr>
            <w:r w:rsidRPr="00C61CFF">
              <w:t>69.7</w:t>
            </w:r>
          </w:p>
        </w:tc>
      </w:tr>
      <w:tr w:rsidR="007934E6" w:rsidTr="005850FA">
        <w:trPr>
          <w:trHeight w:val="330"/>
        </w:trPr>
        <w:tc>
          <w:tcPr>
            <w:tcW w:w="5760" w:type="dxa"/>
            <w:tcBorders>
              <w:left w:val="single" w:sz="8" w:space="0" w:color="000000"/>
              <w:bottom w:val="single" w:sz="4" w:space="0" w:color="000000"/>
            </w:tcBorders>
            <w:shd w:val="clear" w:color="auto" w:fill="auto"/>
            <w:vAlign w:val="bottom"/>
          </w:tcPr>
          <w:p w:rsidR="007934E6" w:rsidRDefault="007934E6" w:rsidP="005850FA">
            <w:r>
              <w:t>Exports of Goods (Billion of 201</w:t>
            </w:r>
            <w:r w:rsidRPr="00BA4CDD">
              <w:rPr>
                <w:rFonts w:hint="eastAsia"/>
              </w:rPr>
              <w:t>6</w:t>
            </w:r>
            <w:r>
              <w:t xml:space="preserve"> MOP)</w:t>
            </w:r>
          </w:p>
        </w:tc>
        <w:tc>
          <w:tcPr>
            <w:tcW w:w="960" w:type="dxa"/>
            <w:tcBorders>
              <w:left w:val="single" w:sz="4" w:space="0" w:color="000000"/>
              <w:bottom w:val="single" w:sz="4" w:space="0" w:color="000000"/>
            </w:tcBorders>
            <w:shd w:val="clear" w:color="auto" w:fill="auto"/>
            <w:vAlign w:val="bottom"/>
          </w:tcPr>
          <w:p w:rsidR="007934E6" w:rsidRPr="00C61CFF" w:rsidRDefault="007934E6" w:rsidP="005850FA">
            <w:pPr>
              <w:jc w:val="right"/>
            </w:pPr>
            <w:r w:rsidRPr="00C61CFF">
              <w:t>14.1</w:t>
            </w:r>
          </w:p>
        </w:tc>
        <w:tc>
          <w:tcPr>
            <w:tcW w:w="856" w:type="dxa"/>
            <w:tcBorders>
              <w:left w:val="single" w:sz="4" w:space="0" w:color="000000"/>
              <w:bottom w:val="single" w:sz="4" w:space="0" w:color="000000"/>
            </w:tcBorders>
            <w:shd w:val="clear" w:color="auto" w:fill="auto"/>
            <w:vAlign w:val="bottom"/>
          </w:tcPr>
          <w:p w:rsidR="007934E6" w:rsidRPr="00C61CFF" w:rsidRDefault="007934E6" w:rsidP="005850FA">
            <w:pPr>
              <w:jc w:val="right"/>
            </w:pPr>
            <w:r w:rsidRPr="00C61CFF">
              <w:t>15.5</w:t>
            </w:r>
          </w:p>
        </w:tc>
        <w:tc>
          <w:tcPr>
            <w:tcW w:w="856" w:type="dxa"/>
            <w:tcBorders>
              <w:left w:val="single" w:sz="4" w:space="0" w:color="000000"/>
              <w:bottom w:val="single" w:sz="4" w:space="0" w:color="000000"/>
            </w:tcBorders>
            <w:shd w:val="clear" w:color="auto" w:fill="auto"/>
            <w:vAlign w:val="bottom"/>
          </w:tcPr>
          <w:p w:rsidR="007934E6" w:rsidRPr="00C61CFF" w:rsidRDefault="007934E6" w:rsidP="005850FA">
            <w:pPr>
              <w:jc w:val="right"/>
            </w:pPr>
            <w:r w:rsidRPr="00C61CFF">
              <w:t>12.3</w:t>
            </w:r>
          </w:p>
        </w:tc>
        <w:tc>
          <w:tcPr>
            <w:tcW w:w="856" w:type="dxa"/>
            <w:tcBorders>
              <w:left w:val="single" w:sz="4" w:space="0" w:color="000000"/>
              <w:bottom w:val="single" w:sz="4" w:space="0" w:color="000000"/>
            </w:tcBorders>
            <w:shd w:val="clear" w:color="auto" w:fill="auto"/>
            <w:vAlign w:val="bottom"/>
          </w:tcPr>
          <w:p w:rsidR="007934E6" w:rsidRPr="00C61CFF" w:rsidRDefault="007934E6" w:rsidP="005850FA">
            <w:pPr>
              <w:jc w:val="right"/>
            </w:pPr>
            <w:r w:rsidRPr="00C61CFF">
              <w:t>13.9</w:t>
            </w:r>
          </w:p>
        </w:tc>
        <w:tc>
          <w:tcPr>
            <w:tcW w:w="1032" w:type="dxa"/>
            <w:tcBorders>
              <w:left w:val="single" w:sz="4" w:space="0" w:color="000000"/>
              <w:bottom w:val="single" w:sz="4" w:space="0" w:color="000000"/>
            </w:tcBorders>
            <w:shd w:val="clear" w:color="auto" w:fill="auto"/>
            <w:vAlign w:val="bottom"/>
          </w:tcPr>
          <w:p w:rsidR="007934E6" w:rsidRPr="00C61CFF" w:rsidRDefault="007934E6" w:rsidP="005850FA">
            <w:pPr>
              <w:jc w:val="right"/>
            </w:pPr>
            <w:r w:rsidRPr="00C61CFF">
              <w:t>16.4</w:t>
            </w:r>
          </w:p>
        </w:tc>
        <w:tc>
          <w:tcPr>
            <w:tcW w:w="1115" w:type="dxa"/>
            <w:tcBorders>
              <w:left w:val="single" w:sz="4" w:space="0" w:color="000000"/>
              <w:bottom w:val="single" w:sz="4" w:space="0" w:color="000000"/>
              <w:right w:val="single" w:sz="8" w:space="0" w:color="000000"/>
            </w:tcBorders>
            <w:shd w:val="clear" w:color="auto" w:fill="auto"/>
            <w:vAlign w:val="bottom"/>
          </w:tcPr>
          <w:p w:rsidR="007934E6" w:rsidRPr="00C61CFF" w:rsidRDefault="007934E6" w:rsidP="005850FA">
            <w:pPr>
              <w:jc w:val="right"/>
            </w:pPr>
            <w:r w:rsidRPr="00C61CFF">
              <w:t>17.3</w:t>
            </w:r>
          </w:p>
        </w:tc>
      </w:tr>
      <w:tr w:rsidR="007934E6" w:rsidTr="005850FA">
        <w:trPr>
          <w:trHeight w:val="330"/>
        </w:trPr>
        <w:tc>
          <w:tcPr>
            <w:tcW w:w="5760" w:type="dxa"/>
            <w:tcBorders>
              <w:left w:val="single" w:sz="8" w:space="0" w:color="000000"/>
              <w:bottom w:val="single" w:sz="4" w:space="0" w:color="000000"/>
            </w:tcBorders>
            <w:shd w:val="clear" w:color="auto" w:fill="auto"/>
            <w:vAlign w:val="bottom"/>
          </w:tcPr>
          <w:p w:rsidR="007934E6" w:rsidRDefault="007934E6" w:rsidP="005850FA">
            <w:r>
              <w:t>Exports of Services (Billion of 201</w:t>
            </w:r>
            <w:r w:rsidRPr="00BA4CDD">
              <w:rPr>
                <w:rFonts w:hint="eastAsia"/>
              </w:rPr>
              <w:t>6</w:t>
            </w:r>
            <w:r>
              <w:t xml:space="preserve"> MOP)</w:t>
            </w:r>
          </w:p>
        </w:tc>
        <w:tc>
          <w:tcPr>
            <w:tcW w:w="960" w:type="dxa"/>
            <w:tcBorders>
              <w:left w:val="single" w:sz="4" w:space="0" w:color="000000"/>
              <w:bottom w:val="single" w:sz="4" w:space="0" w:color="000000"/>
            </w:tcBorders>
            <w:shd w:val="clear" w:color="auto" w:fill="auto"/>
            <w:vAlign w:val="bottom"/>
          </w:tcPr>
          <w:p w:rsidR="007934E6" w:rsidRPr="00C61CFF" w:rsidRDefault="007934E6" w:rsidP="005850FA">
            <w:pPr>
              <w:jc w:val="right"/>
            </w:pPr>
            <w:r w:rsidRPr="00C61CFF">
              <w:t>369.5</w:t>
            </w:r>
          </w:p>
        </w:tc>
        <w:tc>
          <w:tcPr>
            <w:tcW w:w="856" w:type="dxa"/>
            <w:tcBorders>
              <w:left w:val="single" w:sz="4" w:space="0" w:color="000000"/>
              <w:bottom w:val="single" w:sz="4" w:space="0" w:color="000000"/>
            </w:tcBorders>
            <w:shd w:val="clear" w:color="auto" w:fill="auto"/>
            <w:vAlign w:val="bottom"/>
          </w:tcPr>
          <w:p w:rsidR="007934E6" w:rsidRPr="00C61CFF" w:rsidRDefault="007934E6" w:rsidP="005850FA">
            <w:pPr>
              <w:jc w:val="right"/>
            </w:pPr>
            <w:r w:rsidRPr="00C61CFF">
              <w:t>265.8</w:t>
            </w:r>
          </w:p>
        </w:tc>
        <w:tc>
          <w:tcPr>
            <w:tcW w:w="856" w:type="dxa"/>
            <w:tcBorders>
              <w:left w:val="single" w:sz="4" w:space="0" w:color="000000"/>
              <w:bottom w:val="single" w:sz="4" w:space="0" w:color="000000"/>
            </w:tcBorders>
            <w:shd w:val="clear" w:color="auto" w:fill="auto"/>
            <w:vAlign w:val="bottom"/>
          </w:tcPr>
          <w:p w:rsidR="007934E6" w:rsidRPr="00C61CFF" w:rsidRDefault="007934E6" w:rsidP="005850FA">
            <w:pPr>
              <w:jc w:val="right"/>
            </w:pPr>
            <w:r w:rsidRPr="00C61CFF">
              <w:t>263.3</w:t>
            </w:r>
          </w:p>
        </w:tc>
        <w:tc>
          <w:tcPr>
            <w:tcW w:w="856" w:type="dxa"/>
            <w:tcBorders>
              <w:left w:val="single" w:sz="4" w:space="0" w:color="000000"/>
              <w:bottom w:val="single" w:sz="4" w:space="0" w:color="000000"/>
            </w:tcBorders>
            <w:shd w:val="clear" w:color="auto" w:fill="auto"/>
            <w:vAlign w:val="bottom"/>
          </w:tcPr>
          <w:p w:rsidR="007934E6" w:rsidRPr="00C61CFF" w:rsidRDefault="007934E6" w:rsidP="005850FA">
            <w:pPr>
              <w:jc w:val="right"/>
            </w:pPr>
            <w:r w:rsidRPr="00C61CFF">
              <w:t>303.9</w:t>
            </w:r>
          </w:p>
        </w:tc>
        <w:tc>
          <w:tcPr>
            <w:tcW w:w="1032" w:type="dxa"/>
            <w:tcBorders>
              <w:left w:val="single" w:sz="4" w:space="0" w:color="000000"/>
              <w:bottom w:val="single" w:sz="4" w:space="0" w:color="000000"/>
            </w:tcBorders>
            <w:shd w:val="clear" w:color="auto" w:fill="auto"/>
            <w:vAlign w:val="bottom"/>
          </w:tcPr>
          <w:p w:rsidR="007934E6" w:rsidRPr="00C61CFF" w:rsidRDefault="007934E6" w:rsidP="005850FA">
            <w:pPr>
              <w:jc w:val="right"/>
            </w:pPr>
            <w:r w:rsidRPr="00C61CFF">
              <w:t>345.3</w:t>
            </w:r>
          </w:p>
        </w:tc>
        <w:tc>
          <w:tcPr>
            <w:tcW w:w="1115" w:type="dxa"/>
            <w:tcBorders>
              <w:left w:val="single" w:sz="4" w:space="0" w:color="000000"/>
              <w:bottom w:val="single" w:sz="4" w:space="0" w:color="000000"/>
              <w:right w:val="single" w:sz="8" w:space="0" w:color="000000"/>
            </w:tcBorders>
            <w:shd w:val="clear" w:color="auto" w:fill="auto"/>
            <w:vAlign w:val="bottom"/>
          </w:tcPr>
          <w:p w:rsidR="007934E6" w:rsidRPr="00C61CFF" w:rsidRDefault="007934E6" w:rsidP="005850FA">
            <w:pPr>
              <w:jc w:val="right"/>
            </w:pPr>
            <w:r w:rsidRPr="00C61CFF">
              <w:t>375.4</w:t>
            </w:r>
          </w:p>
        </w:tc>
      </w:tr>
      <w:tr w:rsidR="007934E6" w:rsidTr="005850FA">
        <w:trPr>
          <w:trHeight w:val="330"/>
        </w:trPr>
        <w:tc>
          <w:tcPr>
            <w:tcW w:w="5760" w:type="dxa"/>
            <w:tcBorders>
              <w:left w:val="single" w:sz="8" w:space="0" w:color="000000"/>
              <w:bottom w:val="single" w:sz="4" w:space="0" w:color="000000"/>
            </w:tcBorders>
            <w:shd w:val="clear" w:color="auto" w:fill="auto"/>
            <w:vAlign w:val="bottom"/>
          </w:tcPr>
          <w:p w:rsidR="007934E6" w:rsidRDefault="007934E6" w:rsidP="005850FA">
            <w:r>
              <w:t>Imports of Goods (Billion of 201</w:t>
            </w:r>
            <w:r w:rsidRPr="00BA4CDD">
              <w:rPr>
                <w:rFonts w:hint="eastAsia"/>
              </w:rPr>
              <w:t>6</w:t>
            </w:r>
            <w:r>
              <w:t xml:space="preserve"> MOP)</w:t>
            </w:r>
          </w:p>
        </w:tc>
        <w:tc>
          <w:tcPr>
            <w:tcW w:w="960" w:type="dxa"/>
            <w:tcBorders>
              <w:left w:val="single" w:sz="4" w:space="0" w:color="000000"/>
              <w:bottom w:val="single" w:sz="4" w:space="0" w:color="000000"/>
            </w:tcBorders>
            <w:shd w:val="clear" w:color="auto" w:fill="auto"/>
            <w:vAlign w:val="bottom"/>
          </w:tcPr>
          <w:p w:rsidR="007934E6" w:rsidRPr="00C61CFF" w:rsidRDefault="007934E6" w:rsidP="005850FA">
            <w:pPr>
              <w:jc w:val="right"/>
            </w:pPr>
            <w:r w:rsidRPr="00C61CFF">
              <w:t>105.7</w:t>
            </w:r>
          </w:p>
        </w:tc>
        <w:tc>
          <w:tcPr>
            <w:tcW w:w="856" w:type="dxa"/>
            <w:tcBorders>
              <w:left w:val="single" w:sz="4" w:space="0" w:color="000000"/>
              <w:bottom w:val="single" w:sz="4" w:space="0" w:color="000000"/>
            </w:tcBorders>
            <w:shd w:val="clear" w:color="auto" w:fill="auto"/>
            <w:vAlign w:val="bottom"/>
          </w:tcPr>
          <w:p w:rsidR="007934E6" w:rsidRPr="00C61CFF" w:rsidRDefault="007934E6" w:rsidP="005850FA">
            <w:pPr>
              <w:jc w:val="right"/>
            </w:pPr>
            <w:r w:rsidRPr="00C61CFF">
              <w:t>106.7</w:t>
            </w:r>
          </w:p>
        </w:tc>
        <w:tc>
          <w:tcPr>
            <w:tcW w:w="856" w:type="dxa"/>
            <w:tcBorders>
              <w:left w:val="single" w:sz="4" w:space="0" w:color="000000"/>
              <w:bottom w:val="single" w:sz="4" w:space="0" w:color="000000"/>
            </w:tcBorders>
            <w:shd w:val="clear" w:color="auto" w:fill="auto"/>
            <w:vAlign w:val="bottom"/>
          </w:tcPr>
          <w:p w:rsidR="007934E6" w:rsidRPr="00C61CFF" w:rsidRDefault="007934E6" w:rsidP="005850FA">
            <w:pPr>
              <w:jc w:val="right"/>
            </w:pPr>
            <w:r w:rsidRPr="00C61CFF">
              <w:t>92.3</w:t>
            </w:r>
          </w:p>
        </w:tc>
        <w:tc>
          <w:tcPr>
            <w:tcW w:w="856" w:type="dxa"/>
            <w:tcBorders>
              <w:left w:val="single" w:sz="4" w:space="0" w:color="000000"/>
              <w:bottom w:val="single" w:sz="4" w:space="0" w:color="000000"/>
            </w:tcBorders>
            <w:shd w:val="clear" w:color="auto" w:fill="auto"/>
            <w:vAlign w:val="bottom"/>
          </w:tcPr>
          <w:p w:rsidR="007934E6" w:rsidRPr="00C61CFF" w:rsidRDefault="007934E6" w:rsidP="005850FA">
            <w:pPr>
              <w:jc w:val="right"/>
            </w:pPr>
            <w:r w:rsidRPr="00C61CFF">
              <w:t>92.7</w:t>
            </w:r>
          </w:p>
        </w:tc>
        <w:tc>
          <w:tcPr>
            <w:tcW w:w="1032" w:type="dxa"/>
            <w:tcBorders>
              <w:left w:val="single" w:sz="4" w:space="0" w:color="000000"/>
              <w:bottom w:val="single" w:sz="4" w:space="0" w:color="000000"/>
            </w:tcBorders>
            <w:shd w:val="clear" w:color="auto" w:fill="auto"/>
            <w:vAlign w:val="bottom"/>
          </w:tcPr>
          <w:p w:rsidR="007934E6" w:rsidRPr="00C61CFF" w:rsidRDefault="007934E6" w:rsidP="005850FA">
            <w:pPr>
              <w:jc w:val="right"/>
            </w:pPr>
            <w:r w:rsidRPr="00C61CFF">
              <w:t>99.7</w:t>
            </w:r>
          </w:p>
        </w:tc>
        <w:tc>
          <w:tcPr>
            <w:tcW w:w="1115" w:type="dxa"/>
            <w:tcBorders>
              <w:left w:val="single" w:sz="4" w:space="0" w:color="000000"/>
              <w:bottom w:val="single" w:sz="4" w:space="0" w:color="000000"/>
              <w:right w:val="single" w:sz="8" w:space="0" w:color="000000"/>
            </w:tcBorders>
            <w:shd w:val="clear" w:color="auto" w:fill="auto"/>
            <w:vAlign w:val="bottom"/>
          </w:tcPr>
          <w:p w:rsidR="007934E6" w:rsidRPr="00C61CFF" w:rsidRDefault="007934E6" w:rsidP="005850FA">
            <w:pPr>
              <w:jc w:val="right"/>
            </w:pPr>
            <w:r w:rsidRPr="00C61CFF">
              <w:t>107.1</w:t>
            </w:r>
          </w:p>
        </w:tc>
      </w:tr>
      <w:tr w:rsidR="007934E6" w:rsidTr="005850FA">
        <w:trPr>
          <w:trHeight w:val="330"/>
        </w:trPr>
        <w:tc>
          <w:tcPr>
            <w:tcW w:w="5760" w:type="dxa"/>
            <w:tcBorders>
              <w:left w:val="single" w:sz="8" w:space="0" w:color="000000"/>
              <w:bottom w:val="single" w:sz="4" w:space="0" w:color="000000"/>
            </w:tcBorders>
            <w:shd w:val="clear" w:color="auto" w:fill="auto"/>
            <w:vAlign w:val="bottom"/>
          </w:tcPr>
          <w:p w:rsidR="007934E6" w:rsidRDefault="007934E6" w:rsidP="005850FA">
            <w:r>
              <w:t>Imports of Services (Billion of 201</w:t>
            </w:r>
            <w:r w:rsidRPr="00BA4CDD">
              <w:rPr>
                <w:rFonts w:hint="eastAsia"/>
              </w:rPr>
              <w:t>6</w:t>
            </w:r>
            <w:r>
              <w:t xml:space="preserve"> MOP)</w:t>
            </w:r>
          </w:p>
        </w:tc>
        <w:tc>
          <w:tcPr>
            <w:tcW w:w="960" w:type="dxa"/>
            <w:tcBorders>
              <w:left w:val="single" w:sz="4" w:space="0" w:color="000000"/>
              <w:bottom w:val="single" w:sz="4" w:space="0" w:color="000000"/>
            </w:tcBorders>
            <w:shd w:val="clear" w:color="auto" w:fill="auto"/>
            <w:vAlign w:val="bottom"/>
          </w:tcPr>
          <w:p w:rsidR="007934E6" w:rsidRPr="00C61CFF" w:rsidRDefault="007934E6" w:rsidP="005850FA">
            <w:pPr>
              <w:jc w:val="right"/>
            </w:pPr>
            <w:r w:rsidRPr="00C61CFF">
              <w:t>32.3</w:t>
            </w:r>
          </w:p>
        </w:tc>
        <w:tc>
          <w:tcPr>
            <w:tcW w:w="856" w:type="dxa"/>
            <w:tcBorders>
              <w:left w:val="single" w:sz="4" w:space="0" w:color="000000"/>
              <w:bottom w:val="single" w:sz="4" w:space="0" w:color="000000"/>
            </w:tcBorders>
            <w:shd w:val="clear" w:color="auto" w:fill="auto"/>
            <w:vAlign w:val="bottom"/>
          </w:tcPr>
          <w:p w:rsidR="007934E6" w:rsidRPr="00C61CFF" w:rsidRDefault="007934E6" w:rsidP="005850FA">
            <w:pPr>
              <w:jc w:val="right"/>
            </w:pPr>
            <w:r w:rsidRPr="00C61CFF">
              <w:t>32.8</w:t>
            </w:r>
          </w:p>
        </w:tc>
        <w:tc>
          <w:tcPr>
            <w:tcW w:w="856" w:type="dxa"/>
            <w:tcBorders>
              <w:left w:val="single" w:sz="4" w:space="0" w:color="000000"/>
              <w:bottom w:val="single" w:sz="4" w:space="0" w:color="000000"/>
            </w:tcBorders>
            <w:shd w:val="clear" w:color="auto" w:fill="auto"/>
            <w:vAlign w:val="bottom"/>
          </w:tcPr>
          <w:p w:rsidR="007934E6" w:rsidRPr="00C61CFF" w:rsidRDefault="007934E6" w:rsidP="005850FA">
            <w:pPr>
              <w:jc w:val="right"/>
            </w:pPr>
            <w:r w:rsidRPr="00C61CFF">
              <w:t>32.7</w:t>
            </w:r>
          </w:p>
        </w:tc>
        <w:tc>
          <w:tcPr>
            <w:tcW w:w="856" w:type="dxa"/>
            <w:tcBorders>
              <w:left w:val="single" w:sz="4" w:space="0" w:color="000000"/>
              <w:bottom w:val="single" w:sz="4" w:space="0" w:color="000000"/>
            </w:tcBorders>
            <w:shd w:val="clear" w:color="auto" w:fill="auto"/>
            <w:vAlign w:val="bottom"/>
          </w:tcPr>
          <w:p w:rsidR="007934E6" w:rsidRPr="00C61CFF" w:rsidRDefault="007934E6" w:rsidP="005850FA">
            <w:pPr>
              <w:jc w:val="right"/>
            </w:pPr>
            <w:r w:rsidRPr="00C61CFF">
              <w:t>35.8</w:t>
            </w:r>
          </w:p>
        </w:tc>
        <w:tc>
          <w:tcPr>
            <w:tcW w:w="1032" w:type="dxa"/>
            <w:tcBorders>
              <w:left w:val="single" w:sz="4" w:space="0" w:color="000000"/>
              <w:bottom w:val="single" w:sz="4" w:space="0" w:color="000000"/>
            </w:tcBorders>
            <w:shd w:val="clear" w:color="auto" w:fill="auto"/>
            <w:vAlign w:val="bottom"/>
          </w:tcPr>
          <w:p w:rsidR="007934E6" w:rsidRPr="00C61CFF" w:rsidRDefault="007934E6" w:rsidP="005850FA">
            <w:pPr>
              <w:jc w:val="right"/>
            </w:pPr>
            <w:r w:rsidRPr="00C61CFF">
              <w:t>42.1</w:t>
            </w:r>
          </w:p>
        </w:tc>
        <w:tc>
          <w:tcPr>
            <w:tcW w:w="1115" w:type="dxa"/>
            <w:tcBorders>
              <w:left w:val="single" w:sz="4" w:space="0" w:color="000000"/>
              <w:bottom w:val="single" w:sz="4" w:space="0" w:color="000000"/>
              <w:right w:val="single" w:sz="8" w:space="0" w:color="000000"/>
            </w:tcBorders>
            <w:shd w:val="clear" w:color="auto" w:fill="auto"/>
            <w:vAlign w:val="bottom"/>
          </w:tcPr>
          <w:p w:rsidR="007934E6" w:rsidRPr="00C61CFF" w:rsidRDefault="007934E6" w:rsidP="005850FA">
            <w:pPr>
              <w:jc w:val="right"/>
            </w:pPr>
            <w:r w:rsidRPr="00C61CFF">
              <w:t>46.1</w:t>
            </w:r>
          </w:p>
        </w:tc>
      </w:tr>
      <w:tr w:rsidR="007934E6" w:rsidTr="005850FA">
        <w:trPr>
          <w:trHeight w:val="330"/>
        </w:trPr>
        <w:tc>
          <w:tcPr>
            <w:tcW w:w="5760" w:type="dxa"/>
            <w:tcBorders>
              <w:left w:val="single" w:sz="8" w:space="0" w:color="000000"/>
              <w:bottom w:val="single" w:sz="4" w:space="0" w:color="000000"/>
            </w:tcBorders>
            <w:shd w:val="clear" w:color="auto" w:fill="auto"/>
            <w:vAlign w:val="bottom"/>
          </w:tcPr>
          <w:p w:rsidR="007934E6" w:rsidRDefault="007934E6" w:rsidP="005850FA">
            <w:r>
              <w:t>GDP Deflator (201</w:t>
            </w:r>
            <w:r w:rsidRPr="00BA4CDD">
              <w:rPr>
                <w:rFonts w:hint="eastAsia"/>
              </w:rPr>
              <w:t>6</w:t>
            </w:r>
            <w:r>
              <w:t xml:space="preserve"> = 100)</w:t>
            </w:r>
          </w:p>
        </w:tc>
        <w:tc>
          <w:tcPr>
            <w:tcW w:w="960" w:type="dxa"/>
            <w:tcBorders>
              <w:left w:val="single" w:sz="4" w:space="0" w:color="000000"/>
              <w:bottom w:val="single" w:sz="4" w:space="0" w:color="000000"/>
            </w:tcBorders>
            <w:shd w:val="clear" w:color="auto" w:fill="auto"/>
            <w:vAlign w:val="bottom"/>
          </w:tcPr>
          <w:p w:rsidR="007934E6" w:rsidRPr="00C61CFF" w:rsidRDefault="007934E6" w:rsidP="005850FA">
            <w:pPr>
              <w:jc w:val="right"/>
            </w:pPr>
            <w:r w:rsidRPr="00C61CFF">
              <w:t>95.0</w:t>
            </w:r>
          </w:p>
        </w:tc>
        <w:tc>
          <w:tcPr>
            <w:tcW w:w="856" w:type="dxa"/>
            <w:tcBorders>
              <w:left w:val="single" w:sz="4" w:space="0" w:color="000000"/>
              <w:bottom w:val="single" w:sz="4" w:space="0" w:color="000000"/>
            </w:tcBorders>
            <w:shd w:val="clear" w:color="auto" w:fill="auto"/>
            <w:vAlign w:val="bottom"/>
          </w:tcPr>
          <w:p w:rsidR="007934E6" w:rsidRPr="00C61CFF" w:rsidRDefault="007934E6" w:rsidP="005850FA">
            <w:pPr>
              <w:jc w:val="right"/>
            </w:pPr>
            <w:r w:rsidRPr="00C61CFF">
              <w:t>99.1</w:t>
            </w:r>
          </w:p>
        </w:tc>
        <w:tc>
          <w:tcPr>
            <w:tcW w:w="856" w:type="dxa"/>
            <w:tcBorders>
              <w:left w:val="single" w:sz="4" w:space="0" w:color="000000"/>
              <w:bottom w:val="single" w:sz="4" w:space="0" w:color="000000"/>
            </w:tcBorders>
            <w:shd w:val="clear" w:color="auto" w:fill="auto"/>
            <w:vAlign w:val="bottom"/>
          </w:tcPr>
          <w:p w:rsidR="007934E6" w:rsidRPr="00C61CFF" w:rsidRDefault="007934E6" w:rsidP="005850FA">
            <w:pPr>
              <w:jc w:val="right"/>
            </w:pPr>
            <w:r w:rsidRPr="00C61CFF">
              <w:t>99.9</w:t>
            </w:r>
          </w:p>
        </w:tc>
        <w:tc>
          <w:tcPr>
            <w:tcW w:w="856" w:type="dxa"/>
            <w:tcBorders>
              <w:left w:val="single" w:sz="4" w:space="0" w:color="000000"/>
              <w:bottom w:val="single" w:sz="4" w:space="0" w:color="000000"/>
            </w:tcBorders>
            <w:shd w:val="clear" w:color="auto" w:fill="auto"/>
            <w:vAlign w:val="bottom"/>
          </w:tcPr>
          <w:p w:rsidR="007934E6" w:rsidRPr="00C61CFF" w:rsidRDefault="007934E6" w:rsidP="005850FA">
            <w:pPr>
              <w:jc w:val="right"/>
            </w:pPr>
            <w:r w:rsidRPr="00C61CFF">
              <w:t>102.2</w:t>
            </w:r>
          </w:p>
        </w:tc>
        <w:tc>
          <w:tcPr>
            <w:tcW w:w="1032" w:type="dxa"/>
            <w:tcBorders>
              <w:left w:val="single" w:sz="4" w:space="0" w:color="000000"/>
              <w:bottom w:val="single" w:sz="4" w:space="0" w:color="000000"/>
            </w:tcBorders>
            <w:shd w:val="clear" w:color="auto" w:fill="auto"/>
            <w:vAlign w:val="bottom"/>
          </w:tcPr>
          <w:p w:rsidR="007934E6" w:rsidRPr="00C61CFF" w:rsidRDefault="007934E6" w:rsidP="005850FA">
            <w:pPr>
              <w:jc w:val="right"/>
            </w:pPr>
            <w:r w:rsidRPr="00C61CFF">
              <w:t>105.6</w:t>
            </w:r>
          </w:p>
        </w:tc>
        <w:tc>
          <w:tcPr>
            <w:tcW w:w="1115" w:type="dxa"/>
            <w:tcBorders>
              <w:left w:val="single" w:sz="4" w:space="0" w:color="000000"/>
              <w:bottom w:val="single" w:sz="4" w:space="0" w:color="000000"/>
              <w:right w:val="single" w:sz="8" w:space="0" w:color="000000"/>
            </w:tcBorders>
            <w:shd w:val="clear" w:color="auto" w:fill="auto"/>
            <w:vAlign w:val="bottom"/>
          </w:tcPr>
          <w:p w:rsidR="007934E6" w:rsidRPr="00C61CFF" w:rsidRDefault="007934E6" w:rsidP="005850FA">
            <w:pPr>
              <w:jc w:val="right"/>
            </w:pPr>
            <w:r w:rsidRPr="00C61CFF">
              <w:t>109.9</w:t>
            </w:r>
          </w:p>
        </w:tc>
      </w:tr>
      <w:tr w:rsidR="007934E6" w:rsidTr="005850FA">
        <w:trPr>
          <w:trHeight w:val="345"/>
        </w:trPr>
        <w:tc>
          <w:tcPr>
            <w:tcW w:w="5760" w:type="dxa"/>
            <w:tcBorders>
              <w:left w:val="single" w:sz="8" w:space="0" w:color="000000"/>
              <w:bottom w:val="single" w:sz="4" w:space="0" w:color="000000"/>
            </w:tcBorders>
            <w:shd w:val="clear" w:color="auto" w:fill="auto"/>
            <w:vAlign w:val="bottom"/>
          </w:tcPr>
          <w:p w:rsidR="007934E6" w:rsidRDefault="007934E6" w:rsidP="005850FA">
            <w:r>
              <w:t>CPI (Composite) (October 2013-September 2014 = 100)</w:t>
            </w:r>
          </w:p>
        </w:tc>
        <w:tc>
          <w:tcPr>
            <w:tcW w:w="960" w:type="dxa"/>
            <w:tcBorders>
              <w:left w:val="single" w:sz="4" w:space="0" w:color="000000"/>
              <w:bottom w:val="single" w:sz="4" w:space="0" w:color="000000"/>
            </w:tcBorders>
            <w:shd w:val="clear" w:color="auto" w:fill="auto"/>
            <w:vAlign w:val="bottom"/>
          </w:tcPr>
          <w:p w:rsidR="007934E6" w:rsidRPr="00C61CFF" w:rsidRDefault="007934E6" w:rsidP="005850FA">
            <w:pPr>
              <w:jc w:val="right"/>
            </w:pPr>
            <w:r w:rsidRPr="00C61CFF">
              <w:t>101.1</w:t>
            </w:r>
          </w:p>
        </w:tc>
        <w:tc>
          <w:tcPr>
            <w:tcW w:w="856" w:type="dxa"/>
            <w:tcBorders>
              <w:left w:val="single" w:sz="4" w:space="0" w:color="000000"/>
              <w:bottom w:val="single" w:sz="4" w:space="0" w:color="000000"/>
            </w:tcBorders>
            <w:shd w:val="clear" w:color="auto" w:fill="auto"/>
            <w:vAlign w:val="bottom"/>
          </w:tcPr>
          <w:p w:rsidR="007934E6" w:rsidRPr="00C61CFF" w:rsidRDefault="007934E6" w:rsidP="005850FA">
            <w:pPr>
              <w:jc w:val="right"/>
            </w:pPr>
            <w:r w:rsidRPr="00C61CFF">
              <w:t>105.7</w:t>
            </w:r>
          </w:p>
        </w:tc>
        <w:tc>
          <w:tcPr>
            <w:tcW w:w="856" w:type="dxa"/>
            <w:tcBorders>
              <w:left w:val="single" w:sz="4" w:space="0" w:color="000000"/>
              <w:bottom w:val="single" w:sz="4" w:space="0" w:color="000000"/>
            </w:tcBorders>
            <w:shd w:val="clear" w:color="auto" w:fill="auto"/>
            <w:vAlign w:val="bottom"/>
          </w:tcPr>
          <w:p w:rsidR="007934E6" w:rsidRPr="00C61CFF" w:rsidRDefault="007934E6" w:rsidP="005850FA">
            <w:pPr>
              <w:jc w:val="right"/>
            </w:pPr>
            <w:r w:rsidRPr="00C61CFF">
              <w:t>108.2</w:t>
            </w:r>
          </w:p>
        </w:tc>
        <w:tc>
          <w:tcPr>
            <w:tcW w:w="856" w:type="dxa"/>
            <w:tcBorders>
              <w:left w:val="single" w:sz="4" w:space="0" w:color="000000"/>
              <w:bottom w:val="single" w:sz="4" w:space="0" w:color="000000"/>
            </w:tcBorders>
            <w:shd w:val="clear" w:color="auto" w:fill="auto"/>
            <w:vAlign w:val="bottom"/>
          </w:tcPr>
          <w:p w:rsidR="007934E6" w:rsidRPr="00C61CFF" w:rsidRDefault="007934E6" w:rsidP="005850FA">
            <w:pPr>
              <w:jc w:val="right"/>
            </w:pPr>
            <w:r w:rsidRPr="00C61CFF">
              <w:t>109.6</w:t>
            </w:r>
          </w:p>
        </w:tc>
        <w:tc>
          <w:tcPr>
            <w:tcW w:w="1032" w:type="dxa"/>
            <w:tcBorders>
              <w:left w:val="single" w:sz="4" w:space="0" w:color="000000"/>
              <w:bottom w:val="single" w:sz="4" w:space="0" w:color="000000"/>
            </w:tcBorders>
            <w:shd w:val="clear" w:color="auto" w:fill="auto"/>
            <w:vAlign w:val="bottom"/>
          </w:tcPr>
          <w:p w:rsidR="007934E6" w:rsidRPr="00C61CFF" w:rsidRDefault="007934E6" w:rsidP="005850FA">
            <w:pPr>
              <w:jc w:val="right"/>
            </w:pPr>
            <w:r w:rsidRPr="00C61CFF">
              <w:t>113.2</w:t>
            </w:r>
          </w:p>
        </w:tc>
        <w:tc>
          <w:tcPr>
            <w:tcW w:w="1115" w:type="dxa"/>
            <w:tcBorders>
              <w:left w:val="single" w:sz="4" w:space="0" w:color="000000"/>
              <w:bottom w:val="single" w:sz="4" w:space="0" w:color="000000"/>
              <w:right w:val="single" w:sz="8" w:space="0" w:color="000000"/>
            </w:tcBorders>
            <w:shd w:val="clear" w:color="auto" w:fill="auto"/>
            <w:vAlign w:val="bottom"/>
          </w:tcPr>
          <w:p w:rsidR="007934E6" w:rsidRPr="00C61CFF" w:rsidRDefault="007934E6" w:rsidP="005850FA">
            <w:pPr>
              <w:jc w:val="right"/>
            </w:pPr>
            <w:r w:rsidRPr="00C61CFF">
              <w:t>117.6</w:t>
            </w:r>
          </w:p>
        </w:tc>
      </w:tr>
      <w:tr w:rsidR="007934E6" w:rsidTr="005850FA">
        <w:trPr>
          <w:trHeight w:val="345"/>
        </w:trPr>
        <w:tc>
          <w:tcPr>
            <w:tcW w:w="5760" w:type="dxa"/>
            <w:tcBorders>
              <w:left w:val="single" w:sz="8" w:space="0" w:color="000000"/>
              <w:bottom w:val="single" w:sz="4" w:space="0" w:color="000000"/>
            </w:tcBorders>
            <w:shd w:val="clear" w:color="auto" w:fill="auto"/>
            <w:vAlign w:val="bottom"/>
          </w:tcPr>
          <w:p w:rsidR="007934E6" w:rsidRDefault="007934E6" w:rsidP="005850FA">
            <w:r>
              <w:t>Median Monthly Employment Earnings (MOP)</w:t>
            </w:r>
          </w:p>
        </w:tc>
        <w:tc>
          <w:tcPr>
            <w:tcW w:w="960" w:type="dxa"/>
            <w:tcBorders>
              <w:left w:val="single" w:sz="4" w:space="0" w:color="000000"/>
              <w:bottom w:val="single" w:sz="4" w:space="0" w:color="000000"/>
            </w:tcBorders>
            <w:shd w:val="clear" w:color="auto" w:fill="auto"/>
            <w:vAlign w:val="bottom"/>
          </w:tcPr>
          <w:p w:rsidR="007934E6" w:rsidRPr="00C61CFF" w:rsidRDefault="007934E6" w:rsidP="005850FA">
            <w:pPr>
              <w:jc w:val="right"/>
            </w:pPr>
            <w:r w:rsidRPr="00C61CFF">
              <w:t>13,300</w:t>
            </w:r>
          </w:p>
        </w:tc>
        <w:tc>
          <w:tcPr>
            <w:tcW w:w="856" w:type="dxa"/>
            <w:tcBorders>
              <w:left w:val="single" w:sz="4" w:space="0" w:color="000000"/>
              <w:bottom w:val="single" w:sz="4" w:space="0" w:color="000000"/>
            </w:tcBorders>
            <w:shd w:val="clear" w:color="auto" w:fill="auto"/>
            <w:vAlign w:val="bottom"/>
          </w:tcPr>
          <w:p w:rsidR="007934E6" w:rsidRPr="00C61CFF" w:rsidRDefault="007934E6" w:rsidP="005850FA">
            <w:pPr>
              <w:jc w:val="right"/>
            </w:pPr>
            <w:r w:rsidRPr="00C61CFF">
              <w:t>15,000</w:t>
            </w:r>
          </w:p>
        </w:tc>
        <w:tc>
          <w:tcPr>
            <w:tcW w:w="856" w:type="dxa"/>
            <w:tcBorders>
              <w:left w:val="single" w:sz="4" w:space="0" w:color="000000"/>
              <w:bottom w:val="single" w:sz="4" w:space="0" w:color="000000"/>
            </w:tcBorders>
            <w:shd w:val="clear" w:color="auto" w:fill="auto"/>
            <w:vAlign w:val="bottom"/>
          </w:tcPr>
          <w:p w:rsidR="007934E6" w:rsidRPr="00C61CFF" w:rsidRDefault="007934E6" w:rsidP="005850FA">
            <w:pPr>
              <w:jc w:val="right"/>
            </w:pPr>
            <w:r w:rsidRPr="00C61CFF">
              <w:t>15,000</w:t>
            </w:r>
          </w:p>
        </w:tc>
        <w:tc>
          <w:tcPr>
            <w:tcW w:w="856" w:type="dxa"/>
            <w:tcBorders>
              <w:left w:val="single" w:sz="4" w:space="0" w:color="000000"/>
              <w:bottom w:val="single" w:sz="4" w:space="0" w:color="000000"/>
            </w:tcBorders>
            <w:shd w:val="clear" w:color="auto" w:fill="auto"/>
            <w:vAlign w:val="bottom"/>
          </w:tcPr>
          <w:p w:rsidR="007934E6" w:rsidRPr="00C61CFF" w:rsidRDefault="007934E6" w:rsidP="005850FA">
            <w:pPr>
              <w:jc w:val="right"/>
            </w:pPr>
            <w:r w:rsidRPr="00C61CFF">
              <w:t>15,000</w:t>
            </w:r>
          </w:p>
        </w:tc>
        <w:tc>
          <w:tcPr>
            <w:tcW w:w="1032" w:type="dxa"/>
            <w:tcBorders>
              <w:left w:val="single" w:sz="4" w:space="0" w:color="000000"/>
              <w:bottom w:val="single" w:sz="4" w:space="0" w:color="000000"/>
            </w:tcBorders>
            <w:shd w:val="clear" w:color="auto" w:fill="auto"/>
            <w:vAlign w:val="bottom"/>
          </w:tcPr>
          <w:p w:rsidR="007934E6" w:rsidRPr="00C61CFF" w:rsidRDefault="007934E6" w:rsidP="005850FA">
            <w:pPr>
              <w:jc w:val="right"/>
            </w:pPr>
            <w:r w:rsidRPr="00C61CFF">
              <w:t>16,077</w:t>
            </w:r>
          </w:p>
        </w:tc>
        <w:tc>
          <w:tcPr>
            <w:tcW w:w="1115" w:type="dxa"/>
            <w:tcBorders>
              <w:left w:val="single" w:sz="4" w:space="0" w:color="000000"/>
              <w:bottom w:val="single" w:sz="4" w:space="0" w:color="000000"/>
              <w:right w:val="single" w:sz="8" w:space="0" w:color="000000"/>
            </w:tcBorders>
            <w:shd w:val="clear" w:color="auto" w:fill="auto"/>
            <w:vAlign w:val="bottom"/>
          </w:tcPr>
          <w:p w:rsidR="007934E6" w:rsidRPr="00C61CFF" w:rsidRDefault="007934E6" w:rsidP="005850FA">
            <w:pPr>
              <w:jc w:val="right"/>
            </w:pPr>
            <w:r w:rsidRPr="00C61CFF">
              <w:t>16,638</w:t>
            </w:r>
          </w:p>
        </w:tc>
      </w:tr>
      <w:tr w:rsidR="007934E6" w:rsidTr="005850FA">
        <w:trPr>
          <w:trHeight w:val="345"/>
        </w:trPr>
        <w:tc>
          <w:tcPr>
            <w:tcW w:w="5760" w:type="dxa"/>
            <w:tcBorders>
              <w:left w:val="single" w:sz="8" w:space="0" w:color="000000"/>
              <w:bottom w:val="single" w:sz="8" w:space="0" w:color="000000"/>
            </w:tcBorders>
            <w:shd w:val="clear" w:color="auto" w:fill="auto"/>
            <w:vAlign w:val="bottom"/>
          </w:tcPr>
          <w:p w:rsidR="007934E6" w:rsidRDefault="007934E6" w:rsidP="005850FA">
            <w:r>
              <w:t>Employment (Thousand Persons)</w:t>
            </w:r>
          </w:p>
        </w:tc>
        <w:tc>
          <w:tcPr>
            <w:tcW w:w="960" w:type="dxa"/>
            <w:tcBorders>
              <w:left w:val="single" w:sz="4" w:space="0" w:color="000000"/>
              <w:bottom w:val="single" w:sz="8" w:space="0" w:color="000000"/>
            </w:tcBorders>
            <w:shd w:val="clear" w:color="auto" w:fill="auto"/>
            <w:vAlign w:val="bottom"/>
          </w:tcPr>
          <w:p w:rsidR="007934E6" w:rsidRPr="00C61CFF" w:rsidRDefault="007934E6" w:rsidP="005850FA">
            <w:pPr>
              <w:jc w:val="right"/>
            </w:pPr>
            <w:r w:rsidRPr="00C61CFF">
              <w:t>388.1</w:t>
            </w:r>
          </w:p>
        </w:tc>
        <w:tc>
          <w:tcPr>
            <w:tcW w:w="856" w:type="dxa"/>
            <w:tcBorders>
              <w:left w:val="single" w:sz="4" w:space="0" w:color="000000"/>
              <w:bottom w:val="single" w:sz="8" w:space="0" w:color="000000"/>
            </w:tcBorders>
            <w:shd w:val="clear" w:color="auto" w:fill="auto"/>
            <w:vAlign w:val="bottom"/>
          </w:tcPr>
          <w:p w:rsidR="007934E6" w:rsidRPr="00C61CFF" w:rsidRDefault="007934E6" w:rsidP="005850FA">
            <w:pPr>
              <w:jc w:val="right"/>
            </w:pPr>
            <w:r w:rsidRPr="00C61CFF">
              <w:t>396.5</w:t>
            </w:r>
          </w:p>
        </w:tc>
        <w:tc>
          <w:tcPr>
            <w:tcW w:w="856" w:type="dxa"/>
            <w:tcBorders>
              <w:left w:val="single" w:sz="4" w:space="0" w:color="000000"/>
              <w:bottom w:val="single" w:sz="8" w:space="0" w:color="000000"/>
            </w:tcBorders>
            <w:shd w:val="clear" w:color="auto" w:fill="auto"/>
            <w:vAlign w:val="bottom"/>
          </w:tcPr>
          <w:p w:rsidR="007934E6" w:rsidRPr="00C61CFF" w:rsidRDefault="007934E6" w:rsidP="005850FA">
            <w:pPr>
              <w:jc w:val="right"/>
            </w:pPr>
            <w:r w:rsidRPr="00C61CFF">
              <w:t>389.7</w:t>
            </w:r>
          </w:p>
        </w:tc>
        <w:tc>
          <w:tcPr>
            <w:tcW w:w="856" w:type="dxa"/>
            <w:tcBorders>
              <w:left w:val="single" w:sz="4" w:space="0" w:color="000000"/>
              <w:bottom w:val="single" w:sz="8" w:space="0" w:color="000000"/>
            </w:tcBorders>
            <w:shd w:val="clear" w:color="auto" w:fill="auto"/>
            <w:vAlign w:val="bottom"/>
          </w:tcPr>
          <w:p w:rsidR="007934E6" w:rsidRPr="00C61CFF" w:rsidRDefault="007934E6" w:rsidP="005850FA">
            <w:pPr>
              <w:jc w:val="right"/>
            </w:pPr>
            <w:r w:rsidRPr="00C61CFF">
              <w:t>379.8</w:t>
            </w:r>
          </w:p>
        </w:tc>
        <w:tc>
          <w:tcPr>
            <w:tcW w:w="1032" w:type="dxa"/>
            <w:tcBorders>
              <w:left w:val="single" w:sz="4" w:space="0" w:color="000000"/>
              <w:bottom w:val="single" w:sz="8" w:space="0" w:color="000000"/>
            </w:tcBorders>
            <w:shd w:val="clear" w:color="auto" w:fill="auto"/>
            <w:vAlign w:val="bottom"/>
          </w:tcPr>
          <w:p w:rsidR="007934E6" w:rsidRPr="00C61CFF" w:rsidRDefault="007934E6" w:rsidP="005850FA">
            <w:pPr>
              <w:jc w:val="right"/>
            </w:pPr>
            <w:r w:rsidRPr="00C61CFF">
              <w:t>385.0</w:t>
            </w:r>
          </w:p>
        </w:tc>
        <w:tc>
          <w:tcPr>
            <w:tcW w:w="1115" w:type="dxa"/>
            <w:tcBorders>
              <w:left w:val="single" w:sz="4" w:space="0" w:color="000000"/>
              <w:bottom w:val="single" w:sz="8" w:space="0" w:color="000000"/>
              <w:right w:val="single" w:sz="8" w:space="0" w:color="000000"/>
            </w:tcBorders>
            <w:shd w:val="clear" w:color="auto" w:fill="auto"/>
            <w:vAlign w:val="bottom"/>
          </w:tcPr>
          <w:p w:rsidR="007934E6" w:rsidRPr="00C61CFF" w:rsidRDefault="007934E6" w:rsidP="005850FA">
            <w:pPr>
              <w:jc w:val="right"/>
            </w:pPr>
            <w:r w:rsidRPr="00C61CFF">
              <w:t>392.3</w:t>
            </w:r>
          </w:p>
        </w:tc>
      </w:tr>
    </w:tbl>
    <w:p w:rsidR="007934E6" w:rsidRDefault="007934E6" w:rsidP="007934E6">
      <w:pPr>
        <w:rPr>
          <w:b/>
          <w:bCs/>
        </w:rPr>
      </w:pPr>
    </w:p>
    <w:tbl>
      <w:tblPr>
        <w:tblW w:w="9568" w:type="dxa"/>
        <w:tblInd w:w="-42" w:type="dxa"/>
        <w:tblLayout w:type="fixed"/>
        <w:tblCellMar>
          <w:left w:w="28" w:type="dxa"/>
          <w:right w:w="28" w:type="dxa"/>
        </w:tblCellMar>
        <w:tblLook w:val="0000" w:firstRow="0" w:lastRow="0" w:firstColumn="0" w:lastColumn="0" w:noHBand="0" w:noVBand="0"/>
      </w:tblPr>
      <w:tblGrid>
        <w:gridCol w:w="2182"/>
        <w:gridCol w:w="1149"/>
        <w:gridCol w:w="992"/>
        <w:gridCol w:w="992"/>
        <w:gridCol w:w="992"/>
        <w:gridCol w:w="993"/>
        <w:gridCol w:w="1134"/>
        <w:gridCol w:w="1134"/>
      </w:tblGrid>
      <w:tr w:rsidR="007934E6" w:rsidRPr="00031E9D" w:rsidTr="005850FA">
        <w:trPr>
          <w:trHeight w:val="328"/>
        </w:trPr>
        <w:tc>
          <w:tcPr>
            <w:tcW w:w="9568" w:type="dxa"/>
            <w:gridSpan w:val="8"/>
            <w:tcBorders>
              <w:top w:val="single" w:sz="8" w:space="0" w:color="000000"/>
              <w:left w:val="single" w:sz="8" w:space="0" w:color="000000"/>
              <w:bottom w:val="single" w:sz="4" w:space="0" w:color="000000"/>
              <w:right w:val="single" w:sz="8" w:space="0" w:color="000000"/>
            </w:tcBorders>
            <w:shd w:val="clear" w:color="auto" w:fill="auto"/>
            <w:vAlign w:val="bottom"/>
          </w:tcPr>
          <w:p w:rsidR="007934E6" w:rsidRPr="00031E9D" w:rsidRDefault="007934E6" w:rsidP="005850FA">
            <w:pPr>
              <w:jc w:val="center"/>
            </w:pPr>
            <w:r w:rsidRPr="00320C61">
              <w:rPr>
                <w:b/>
                <w:bCs/>
              </w:rPr>
              <w:t>Table (Continued): Forecasts of Major Economic Variables</w:t>
            </w:r>
          </w:p>
        </w:tc>
      </w:tr>
      <w:tr w:rsidR="007934E6" w:rsidRPr="00A74430" w:rsidTr="005850FA">
        <w:trPr>
          <w:trHeight w:val="313"/>
        </w:trPr>
        <w:tc>
          <w:tcPr>
            <w:tcW w:w="3331" w:type="dxa"/>
            <w:gridSpan w:val="2"/>
            <w:tcBorders>
              <w:top w:val="single" w:sz="4" w:space="0" w:color="000000"/>
              <w:left w:val="single" w:sz="8" w:space="0" w:color="000000"/>
            </w:tcBorders>
            <w:shd w:val="clear" w:color="auto" w:fill="auto"/>
            <w:vAlign w:val="bottom"/>
          </w:tcPr>
          <w:p w:rsidR="007934E6" w:rsidRPr="00A74430" w:rsidRDefault="007934E6" w:rsidP="005850FA">
            <w:pPr>
              <w:rPr>
                <w:b/>
              </w:rPr>
            </w:pPr>
            <w:r w:rsidRPr="00A74430">
              <w:rPr>
                <w:b/>
              </w:rPr>
              <w:t>Year-on-Year Growth Rate</w:t>
            </w:r>
          </w:p>
        </w:tc>
        <w:tc>
          <w:tcPr>
            <w:tcW w:w="992" w:type="dxa"/>
            <w:tcBorders>
              <w:left w:val="single" w:sz="4" w:space="0" w:color="000000"/>
            </w:tcBorders>
            <w:shd w:val="clear" w:color="auto" w:fill="auto"/>
            <w:vAlign w:val="bottom"/>
          </w:tcPr>
          <w:p w:rsidR="007934E6" w:rsidRPr="00A74430" w:rsidRDefault="007934E6" w:rsidP="005850FA">
            <w:pPr>
              <w:jc w:val="center"/>
            </w:pPr>
            <w:r w:rsidRPr="00BA4CDD">
              <w:t>2014</w:t>
            </w:r>
          </w:p>
        </w:tc>
        <w:tc>
          <w:tcPr>
            <w:tcW w:w="992" w:type="dxa"/>
            <w:tcBorders>
              <w:left w:val="single" w:sz="4" w:space="0" w:color="000000"/>
            </w:tcBorders>
            <w:shd w:val="clear" w:color="auto" w:fill="auto"/>
            <w:vAlign w:val="bottom"/>
          </w:tcPr>
          <w:p w:rsidR="007934E6" w:rsidRPr="00A74430" w:rsidRDefault="007934E6" w:rsidP="005850FA">
            <w:pPr>
              <w:jc w:val="center"/>
            </w:pPr>
            <w:r w:rsidRPr="00BA4CDD">
              <w:t>2015</w:t>
            </w:r>
          </w:p>
        </w:tc>
        <w:tc>
          <w:tcPr>
            <w:tcW w:w="992" w:type="dxa"/>
            <w:tcBorders>
              <w:left w:val="single" w:sz="4" w:space="0" w:color="000000"/>
            </w:tcBorders>
            <w:shd w:val="clear" w:color="auto" w:fill="auto"/>
            <w:vAlign w:val="bottom"/>
          </w:tcPr>
          <w:p w:rsidR="007934E6" w:rsidRPr="00A74430" w:rsidRDefault="007934E6" w:rsidP="005850FA">
            <w:pPr>
              <w:jc w:val="center"/>
            </w:pPr>
            <w:r w:rsidRPr="00BA4CDD">
              <w:t>2016</w:t>
            </w:r>
          </w:p>
        </w:tc>
        <w:tc>
          <w:tcPr>
            <w:tcW w:w="993" w:type="dxa"/>
            <w:tcBorders>
              <w:left w:val="single" w:sz="4" w:space="0" w:color="000000"/>
            </w:tcBorders>
            <w:shd w:val="clear" w:color="auto" w:fill="auto"/>
            <w:vAlign w:val="bottom"/>
          </w:tcPr>
          <w:p w:rsidR="007934E6" w:rsidRPr="00A74430" w:rsidRDefault="007934E6" w:rsidP="005850FA">
            <w:pPr>
              <w:jc w:val="center"/>
            </w:pPr>
            <w:r w:rsidRPr="00BA4CDD">
              <w:t>2017</w:t>
            </w:r>
          </w:p>
        </w:tc>
        <w:tc>
          <w:tcPr>
            <w:tcW w:w="1134" w:type="dxa"/>
            <w:tcBorders>
              <w:left w:val="single" w:sz="4" w:space="0" w:color="000000"/>
            </w:tcBorders>
            <w:shd w:val="clear" w:color="auto" w:fill="auto"/>
            <w:vAlign w:val="bottom"/>
          </w:tcPr>
          <w:p w:rsidR="007934E6" w:rsidRPr="00A74430" w:rsidRDefault="007934E6" w:rsidP="005850FA">
            <w:pPr>
              <w:jc w:val="center"/>
            </w:pPr>
            <w:r w:rsidRPr="00BA4CDD">
              <w:t>2018</w:t>
            </w:r>
          </w:p>
        </w:tc>
        <w:tc>
          <w:tcPr>
            <w:tcW w:w="1134" w:type="dxa"/>
            <w:tcBorders>
              <w:left w:val="single" w:sz="4" w:space="0" w:color="000000"/>
              <w:right w:val="single" w:sz="8" w:space="0" w:color="000000"/>
            </w:tcBorders>
            <w:shd w:val="clear" w:color="auto" w:fill="auto"/>
            <w:vAlign w:val="bottom"/>
          </w:tcPr>
          <w:p w:rsidR="007934E6" w:rsidRPr="00A74430" w:rsidRDefault="007934E6" w:rsidP="005850FA">
            <w:pPr>
              <w:jc w:val="center"/>
            </w:pPr>
            <w:r w:rsidRPr="00BA4CDD">
              <w:t>2019</w:t>
            </w:r>
          </w:p>
        </w:tc>
      </w:tr>
      <w:tr w:rsidR="007934E6" w:rsidRPr="00A74430" w:rsidTr="005850FA">
        <w:trPr>
          <w:trHeight w:val="313"/>
        </w:trPr>
        <w:tc>
          <w:tcPr>
            <w:tcW w:w="3331" w:type="dxa"/>
            <w:gridSpan w:val="2"/>
            <w:tcBorders>
              <w:left w:val="single" w:sz="8" w:space="0" w:color="000000"/>
              <w:bottom w:val="single" w:sz="4" w:space="0" w:color="000000"/>
            </w:tcBorders>
            <w:shd w:val="clear" w:color="auto" w:fill="auto"/>
            <w:vAlign w:val="bottom"/>
          </w:tcPr>
          <w:p w:rsidR="007934E6" w:rsidRPr="00A74430" w:rsidRDefault="007934E6" w:rsidP="005850FA">
            <w:pPr>
              <w:rPr>
                <w:b/>
              </w:rPr>
            </w:pPr>
            <w:r w:rsidRPr="00A74430">
              <w:rPr>
                <w:b/>
              </w:rPr>
              <w:t>(%)</w:t>
            </w:r>
          </w:p>
        </w:tc>
        <w:tc>
          <w:tcPr>
            <w:tcW w:w="992" w:type="dxa"/>
            <w:tcBorders>
              <w:left w:val="single" w:sz="4" w:space="0" w:color="000000"/>
              <w:bottom w:val="single" w:sz="4" w:space="0" w:color="000000"/>
            </w:tcBorders>
            <w:shd w:val="clear" w:color="auto" w:fill="auto"/>
            <w:vAlign w:val="bottom"/>
          </w:tcPr>
          <w:p w:rsidR="007934E6" w:rsidRPr="00A74430" w:rsidRDefault="007934E6" w:rsidP="005850FA">
            <w:pPr>
              <w:jc w:val="center"/>
            </w:pPr>
            <w:r>
              <w:t>(Actual)</w:t>
            </w:r>
          </w:p>
        </w:tc>
        <w:tc>
          <w:tcPr>
            <w:tcW w:w="992" w:type="dxa"/>
            <w:tcBorders>
              <w:left w:val="single" w:sz="4" w:space="0" w:color="000000"/>
              <w:bottom w:val="single" w:sz="4" w:space="0" w:color="000000"/>
            </w:tcBorders>
            <w:shd w:val="clear" w:color="auto" w:fill="auto"/>
            <w:vAlign w:val="bottom"/>
          </w:tcPr>
          <w:p w:rsidR="007934E6" w:rsidRPr="00A74430" w:rsidRDefault="007934E6" w:rsidP="005850FA">
            <w:pPr>
              <w:jc w:val="center"/>
            </w:pPr>
            <w:r>
              <w:t>(Actual)</w:t>
            </w:r>
          </w:p>
        </w:tc>
        <w:tc>
          <w:tcPr>
            <w:tcW w:w="992" w:type="dxa"/>
            <w:tcBorders>
              <w:left w:val="single" w:sz="4" w:space="0" w:color="000000"/>
              <w:bottom w:val="single" w:sz="4" w:space="0" w:color="000000"/>
            </w:tcBorders>
            <w:shd w:val="clear" w:color="auto" w:fill="auto"/>
            <w:vAlign w:val="bottom"/>
          </w:tcPr>
          <w:p w:rsidR="007934E6" w:rsidRPr="00A74430" w:rsidRDefault="007934E6" w:rsidP="005850FA">
            <w:pPr>
              <w:jc w:val="center"/>
            </w:pPr>
            <w:r>
              <w:t>(Actual)</w:t>
            </w:r>
          </w:p>
        </w:tc>
        <w:tc>
          <w:tcPr>
            <w:tcW w:w="993" w:type="dxa"/>
            <w:tcBorders>
              <w:left w:val="single" w:sz="4" w:space="0" w:color="000000"/>
            </w:tcBorders>
            <w:shd w:val="clear" w:color="auto" w:fill="auto"/>
            <w:vAlign w:val="bottom"/>
          </w:tcPr>
          <w:p w:rsidR="007934E6" w:rsidRPr="00A74430" w:rsidRDefault="007934E6" w:rsidP="005850FA">
            <w:pPr>
              <w:jc w:val="center"/>
            </w:pPr>
            <w:r>
              <w:t>(Actual)</w:t>
            </w:r>
          </w:p>
        </w:tc>
        <w:tc>
          <w:tcPr>
            <w:tcW w:w="1134" w:type="dxa"/>
            <w:tcBorders>
              <w:left w:val="single" w:sz="4" w:space="0" w:color="000000"/>
              <w:bottom w:val="single" w:sz="4" w:space="0" w:color="000000"/>
            </w:tcBorders>
            <w:shd w:val="clear" w:color="auto" w:fill="auto"/>
            <w:vAlign w:val="bottom"/>
          </w:tcPr>
          <w:p w:rsidR="007934E6" w:rsidRPr="00A74430" w:rsidRDefault="007934E6" w:rsidP="005850FA">
            <w:pPr>
              <w:jc w:val="center"/>
            </w:pPr>
            <w:r>
              <w:t>(Forecast)</w:t>
            </w:r>
          </w:p>
        </w:tc>
        <w:tc>
          <w:tcPr>
            <w:tcW w:w="1134" w:type="dxa"/>
            <w:tcBorders>
              <w:left w:val="single" w:sz="4" w:space="0" w:color="000000"/>
              <w:right w:val="single" w:sz="8" w:space="0" w:color="000000"/>
            </w:tcBorders>
            <w:shd w:val="clear" w:color="auto" w:fill="auto"/>
            <w:vAlign w:val="bottom"/>
          </w:tcPr>
          <w:p w:rsidR="007934E6" w:rsidRPr="00A74430" w:rsidRDefault="007934E6" w:rsidP="005850FA">
            <w:pPr>
              <w:jc w:val="center"/>
            </w:pPr>
            <w:r>
              <w:t>(Forecast)</w:t>
            </w:r>
          </w:p>
        </w:tc>
      </w:tr>
      <w:tr w:rsidR="007934E6" w:rsidRPr="00320C61" w:rsidTr="005850FA">
        <w:trPr>
          <w:trHeight w:val="313"/>
        </w:trPr>
        <w:tc>
          <w:tcPr>
            <w:tcW w:w="2182" w:type="dxa"/>
            <w:tcBorders>
              <w:left w:val="single" w:sz="8" w:space="0" w:color="000000"/>
            </w:tcBorders>
            <w:shd w:val="clear" w:color="auto" w:fill="auto"/>
            <w:vAlign w:val="bottom"/>
          </w:tcPr>
          <w:p w:rsidR="007934E6" w:rsidRPr="00320C61" w:rsidRDefault="007934E6" w:rsidP="005850FA"/>
        </w:tc>
        <w:tc>
          <w:tcPr>
            <w:tcW w:w="1149" w:type="dxa"/>
            <w:tcBorders>
              <w:left w:val="single" w:sz="4" w:space="0" w:color="000000"/>
            </w:tcBorders>
            <w:shd w:val="clear" w:color="auto" w:fill="auto"/>
            <w:vAlign w:val="bottom"/>
          </w:tcPr>
          <w:p w:rsidR="007934E6" w:rsidRPr="00320C61" w:rsidRDefault="007934E6" w:rsidP="005850FA">
            <w:r w:rsidRPr="00320C61">
              <w:t>Lower</w:t>
            </w:r>
          </w:p>
        </w:tc>
        <w:tc>
          <w:tcPr>
            <w:tcW w:w="992" w:type="dxa"/>
            <w:tcBorders>
              <w:left w:val="single" w:sz="4" w:space="0" w:color="000000"/>
            </w:tcBorders>
            <w:shd w:val="clear" w:color="auto" w:fill="auto"/>
            <w:vAlign w:val="bottom"/>
          </w:tcPr>
          <w:p w:rsidR="007934E6" w:rsidRPr="00524A57" w:rsidRDefault="007934E6" w:rsidP="005850FA">
            <w:pPr>
              <w:jc w:val="right"/>
            </w:pPr>
            <w:r w:rsidRPr="00524A57">
              <w:rPr>
                <w:rFonts w:hint="eastAsia"/>
              </w:rPr>
              <w:t> </w:t>
            </w:r>
          </w:p>
        </w:tc>
        <w:tc>
          <w:tcPr>
            <w:tcW w:w="992" w:type="dxa"/>
            <w:shd w:val="clear" w:color="auto" w:fill="auto"/>
            <w:vAlign w:val="bottom"/>
          </w:tcPr>
          <w:p w:rsidR="007934E6" w:rsidRPr="00524A57" w:rsidRDefault="007934E6" w:rsidP="005850FA">
            <w:pPr>
              <w:jc w:val="right"/>
            </w:pPr>
            <w:r w:rsidRPr="00524A57">
              <w:rPr>
                <w:rFonts w:hint="eastAsia"/>
              </w:rPr>
              <w:t> </w:t>
            </w:r>
          </w:p>
        </w:tc>
        <w:tc>
          <w:tcPr>
            <w:tcW w:w="992" w:type="dxa"/>
            <w:tcBorders>
              <w:bottom w:val="single" w:sz="4" w:space="0" w:color="000000"/>
            </w:tcBorders>
            <w:shd w:val="clear" w:color="auto" w:fill="auto"/>
            <w:vAlign w:val="bottom"/>
          </w:tcPr>
          <w:p w:rsidR="007934E6" w:rsidRPr="00524A57" w:rsidRDefault="007934E6" w:rsidP="005850FA">
            <w:pPr>
              <w:jc w:val="right"/>
            </w:pPr>
            <w:r w:rsidRPr="00524A57">
              <w:rPr>
                <w:rFonts w:hint="eastAsia"/>
              </w:rPr>
              <w:t> </w:t>
            </w:r>
          </w:p>
        </w:tc>
        <w:tc>
          <w:tcPr>
            <w:tcW w:w="993" w:type="dxa"/>
            <w:tcBorders>
              <w:top w:val="single" w:sz="4" w:space="0" w:color="000000"/>
              <w:bottom w:val="single" w:sz="4" w:space="0" w:color="000000"/>
            </w:tcBorders>
            <w:shd w:val="clear" w:color="auto" w:fill="auto"/>
            <w:vAlign w:val="bottom"/>
          </w:tcPr>
          <w:p w:rsidR="007934E6" w:rsidRPr="00524A57" w:rsidRDefault="007934E6" w:rsidP="005850FA">
            <w:pPr>
              <w:jc w:val="right"/>
            </w:pPr>
            <w:r w:rsidRPr="00524A57">
              <w:rPr>
                <w:rFonts w:hint="eastAsia"/>
              </w:rPr>
              <w:t> </w:t>
            </w:r>
          </w:p>
        </w:tc>
        <w:tc>
          <w:tcPr>
            <w:tcW w:w="1134" w:type="dxa"/>
            <w:tcBorders>
              <w:left w:val="single" w:sz="4" w:space="0" w:color="000000"/>
            </w:tcBorders>
            <w:shd w:val="clear" w:color="auto" w:fill="auto"/>
            <w:vAlign w:val="bottom"/>
          </w:tcPr>
          <w:p w:rsidR="007934E6" w:rsidRPr="00524A57" w:rsidRDefault="007934E6" w:rsidP="005850FA">
            <w:pPr>
              <w:jc w:val="right"/>
            </w:pPr>
            <w:r w:rsidRPr="00524A57">
              <w:t>5.1</w:t>
            </w:r>
          </w:p>
        </w:tc>
        <w:tc>
          <w:tcPr>
            <w:tcW w:w="1134" w:type="dxa"/>
            <w:tcBorders>
              <w:top w:val="single" w:sz="4" w:space="0" w:color="000000"/>
              <w:left w:val="single" w:sz="4" w:space="0" w:color="000000"/>
              <w:right w:val="single" w:sz="8" w:space="0" w:color="000000"/>
            </w:tcBorders>
            <w:shd w:val="clear" w:color="auto" w:fill="auto"/>
            <w:vAlign w:val="bottom"/>
          </w:tcPr>
          <w:p w:rsidR="007934E6" w:rsidRPr="00524A57" w:rsidRDefault="007934E6" w:rsidP="005850FA">
            <w:pPr>
              <w:jc w:val="right"/>
            </w:pPr>
            <w:r w:rsidRPr="00524A57">
              <w:t>-2.4</w:t>
            </w:r>
          </w:p>
        </w:tc>
      </w:tr>
      <w:tr w:rsidR="007934E6" w:rsidRPr="00320C61" w:rsidTr="005850FA">
        <w:trPr>
          <w:trHeight w:val="313"/>
        </w:trPr>
        <w:tc>
          <w:tcPr>
            <w:tcW w:w="2182" w:type="dxa"/>
            <w:tcBorders>
              <w:left w:val="single" w:sz="8" w:space="0" w:color="000000"/>
            </w:tcBorders>
            <w:shd w:val="clear" w:color="auto" w:fill="auto"/>
            <w:vAlign w:val="bottom"/>
          </w:tcPr>
          <w:p w:rsidR="007934E6" w:rsidRPr="00320C61" w:rsidRDefault="007934E6" w:rsidP="005850FA">
            <w:r w:rsidRPr="00320C61">
              <w:t>Gross Domestic</w:t>
            </w:r>
          </w:p>
        </w:tc>
        <w:tc>
          <w:tcPr>
            <w:tcW w:w="1149" w:type="dxa"/>
            <w:tcBorders>
              <w:top w:val="single" w:sz="4" w:space="0" w:color="000000"/>
              <w:left w:val="single" w:sz="4" w:space="0" w:color="000000"/>
              <w:bottom w:val="single" w:sz="4" w:space="0" w:color="000000"/>
            </w:tcBorders>
            <w:shd w:val="clear" w:color="auto" w:fill="auto"/>
            <w:vAlign w:val="bottom"/>
          </w:tcPr>
          <w:p w:rsidR="007934E6" w:rsidRPr="00320C61" w:rsidRDefault="007934E6" w:rsidP="005850FA">
            <w:r w:rsidRPr="00320C61">
              <w:t>Baseline</w:t>
            </w:r>
          </w:p>
        </w:tc>
        <w:tc>
          <w:tcPr>
            <w:tcW w:w="992" w:type="dxa"/>
            <w:tcBorders>
              <w:top w:val="single" w:sz="4" w:space="0" w:color="000000"/>
              <w:left w:val="single" w:sz="4" w:space="0" w:color="000000"/>
              <w:bottom w:val="single" w:sz="4" w:space="0" w:color="000000"/>
            </w:tcBorders>
            <w:shd w:val="clear" w:color="auto" w:fill="auto"/>
            <w:vAlign w:val="bottom"/>
          </w:tcPr>
          <w:p w:rsidR="007934E6" w:rsidRPr="00524A57" w:rsidRDefault="007934E6" w:rsidP="005850FA">
            <w:pPr>
              <w:jc w:val="right"/>
            </w:pPr>
            <w:r w:rsidRPr="00524A57">
              <w:t>-1.2</w:t>
            </w:r>
          </w:p>
        </w:tc>
        <w:tc>
          <w:tcPr>
            <w:tcW w:w="992" w:type="dxa"/>
            <w:tcBorders>
              <w:top w:val="single" w:sz="4" w:space="0" w:color="000000"/>
              <w:left w:val="single" w:sz="4" w:space="0" w:color="000000"/>
              <w:bottom w:val="single" w:sz="4" w:space="0" w:color="000000"/>
            </w:tcBorders>
            <w:shd w:val="clear" w:color="auto" w:fill="auto"/>
            <w:vAlign w:val="bottom"/>
          </w:tcPr>
          <w:p w:rsidR="007934E6" w:rsidRPr="00524A57" w:rsidRDefault="007934E6" w:rsidP="005850FA">
            <w:pPr>
              <w:jc w:val="right"/>
            </w:pPr>
            <w:r w:rsidRPr="00524A57">
              <w:t>-21.6</w:t>
            </w:r>
          </w:p>
        </w:tc>
        <w:tc>
          <w:tcPr>
            <w:tcW w:w="992" w:type="dxa"/>
            <w:tcBorders>
              <w:left w:val="single" w:sz="4" w:space="0" w:color="000000"/>
              <w:bottom w:val="single" w:sz="4" w:space="0" w:color="000000"/>
            </w:tcBorders>
            <w:shd w:val="clear" w:color="auto" w:fill="auto"/>
            <w:vAlign w:val="bottom"/>
          </w:tcPr>
          <w:p w:rsidR="007934E6" w:rsidRPr="00524A57" w:rsidRDefault="007934E6" w:rsidP="005850FA">
            <w:pPr>
              <w:jc w:val="right"/>
            </w:pPr>
            <w:r w:rsidRPr="00524A57">
              <w:t>-0.9</w:t>
            </w:r>
          </w:p>
        </w:tc>
        <w:tc>
          <w:tcPr>
            <w:tcW w:w="993" w:type="dxa"/>
            <w:tcBorders>
              <w:left w:val="single" w:sz="4" w:space="0" w:color="000000"/>
              <w:bottom w:val="single" w:sz="4" w:space="0" w:color="000000"/>
            </w:tcBorders>
            <w:shd w:val="clear" w:color="auto" w:fill="auto"/>
            <w:vAlign w:val="bottom"/>
          </w:tcPr>
          <w:p w:rsidR="007934E6" w:rsidRPr="00524A57" w:rsidRDefault="007934E6" w:rsidP="005850FA">
            <w:pPr>
              <w:jc w:val="right"/>
            </w:pPr>
            <w:r w:rsidRPr="00524A57">
              <w:t>9.1</w:t>
            </w:r>
          </w:p>
        </w:tc>
        <w:tc>
          <w:tcPr>
            <w:tcW w:w="1134" w:type="dxa"/>
            <w:tcBorders>
              <w:top w:val="single" w:sz="4" w:space="0" w:color="000000"/>
              <w:left w:val="single" w:sz="4" w:space="0" w:color="000000"/>
              <w:bottom w:val="single" w:sz="4" w:space="0" w:color="000000"/>
            </w:tcBorders>
            <w:shd w:val="clear" w:color="auto" w:fill="auto"/>
            <w:vAlign w:val="bottom"/>
          </w:tcPr>
          <w:p w:rsidR="007934E6" w:rsidRPr="00524A57" w:rsidRDefault="007934E6" w:rsidP="005850FA">
            <w:pPr>
              <w:jc w:val="right"/>
            </w:pPr>
            <w:r w:rsidRPr="00524A57">
              <w:t>8.3</w:t>
            </w:r>
          </w:p>
        </w:tc>
        <w:tc>
          <w:tcPr>
            <w:tcW w:w="1134" w:type="dxa"/>
            <w:tcBorders>
              <w:top w:val="single" w:sz="4" w:space="0" w:color="000000"/>
              <w:left w:val="single" w:sz="4" w:space="0" w:color="000000"/>
              <w:bottom w:val="single" w:sz="4" w:space="0" w:color="000000"/>
              <w:right w:val="single" w:sz="8" w:space="0" w:color="000000"/>
            </w:tcBorders>
            <w:shd w:val="clear" w:color="auto" w:fill="auto"/>
            <w:vAlign w:val="bottom"/>
          </w:tcPr>
          <w:p w:rsidR="007934E6" w:rsidRPr="00524A57" w:rsidRDefault="007934E6" w:rsidP="005850FA">
            <w:pPr>
              <w:jc w:val="right"/>
            </w:pPr>
            <w:r w:rsidRPr="00524A57">
              <w:t>7.1</w:t>
            </w:r>
          </w:p>
        </w:tc>
      </w:tr>
      <w:tr w:rsidR="007934E6" w:rsidRPr="00320C61" w:rsidTr="005850FA">
        <w:trPr>
          <w:trHeight w:val="313"/>
        </w:trPr>
        <w:tc>
          <w:tcPr>
            <w:tcW w:w="2182" w:type="dxa"/>
            <w:tcBorders>
              <w:left w:val="single" w:sz="8" w:space="0" w:color="000000"/>
              <w:bottom w:val="single" w:sz="4" w:space="0" w:color="000000"/>
            </w:tcBorders>
            <w:shd w:val="clear" w:color="auto" w:fill="auto"/>
            <w:vAlign w:val="bottom"/>
          </w:tcPr>
          <w:p w:rsidR="007934E6" w:rsidRPr="00320C61" w:rsidRDefault="007934E6" w:rsidP="005850FA">
            <w:r w:rsidRPr="00320C61">
              <w:t>Product</w:t>
            </w:r>
          </w:p>
        </w:tc>
        <w:tc>
          <w:tcPr>
            <w:tcW w:w="1149" w:type="dxa"/>
            <w:tcBorders>
              <w:left w:val="single" w:sz="4" w:space="0" w:color="000000"/>
            </w:tcBorders>
            <w:shd w:val="clear" w:color="auto" w:fill="auto"/>
            <w:vAlign w:val="bottom"/>
          </w:tcPr>
          <w:p w:rsidR="007934E6" w:rsidRPr="00320C61" w:rsidRDefault="007934E6" w:rsidP="005850FA">
            <w:r w:rsidRPr="00320C61">
              <w:t>Upper</w:t>
            </w:r>
          </w:p>
        </w:tc>
        <w:tc>
          <w:tcPr>
            <w:tcW w:w="992" w:type="dxa"/>
            <w:tcBorders>
              <w:left w:val="single" w:sz="4" w:space="0" w:color="000000"/>
            </w:tcBorders>
            <w:shd w:val="clear" w:color="auto" w:fill="auto"/>
            <w:vAlign w:val="bottom"/>
          </w:tcPr>
          <w:p w:rsidR="007934E6" w:rsidRPr="00524A57" w:rsidRDefault="007934E6" w:rsidP="005850FA">
            <w:pPr>
              <w:jc w:val="right"/>
            </w:pPr>
            <w:r w:rsidRPr="00524A57">
              <w:rPr>
                <w:rFonts w:hint="eastAsia"/>
              </w:rPr>
              <w:t> </w:t>
            </w:r>
          </w:p>
        </w:tc>
        <w:tc>
          <w:tcPr>
            <w:tcW w:w="992" w:type="dxa"/>
            <w:shd w:val="clear" w:color="auto" w:fill="auto"/>
            <w:vAlign w:val="bottom"/>
          </w:tcPr>
          <w:p w:rsidR="007934E6" w:rsidRPr="00524A57" w:rsidRDefault="007934E6" w:rsidP="005850FA">
            <w:pPr>
              <w:jc w:val="right"/>
            </w:pPr>
            <w:r w:rsidRPr="00524A57">
              <w:rPr>
                <w:rFonts w:hint="eastAsia"/>
              </w:rPr>
              <w:t> </w:t>
            </w:r>
          </w:p>
        </w:tc>
        <w:tc>
          <w:tcPr>
            <w:tcW w:w="992" w:type="dxa"/>
            <w:tcBorders>
              <w:bottom w:val="single" w:sz="4" w:space="0" w:color="000000"/>
            </w:tcBorders>
            <w:shd w:val="clear" w:color="auto" w:fill="auto"/>
            <w:vAlign w:val="bottom"/>
          </w:tcPr>
          <w:p w:rsidR="007934E6" w:rsidRPr="00524A57" w:rsidRDefault="007934E6" w:rsidP="005850FA">
            <w:pPr>
              <w:jc w:val="right"/>
            </w:pPr>
            <w:r w:rsidRPr="00524A57">
              <w:rPr>
                <w:rFonts w:hint="eastAsia"/>
              </w:rPr>
              <w:t> </w:t>
            </w:r>
          </w:p>
        </w:tc>
        <w:tc>
          <w:tcPr>
            <w:tcW w:w="993" w:type="dxa"/>
            <w:tcBorders>
              <w:bottom w:val="single" w:sz="4" w:space="0" w:color="000000"/>
            </w:tcBorders>
            <w:shd w:val="clear" w:color="auto" w:fill="auto"/>
            <w:vAlign w:val="bottom"/>
          </w:tcPr>
          <w:p w:rsidR="007934E6" w:rsidRPr="00524A57" w:rsidRDefault="007934E6" w:rsidP="005850FA">
            <w:pPr>
              <w:jc w:val="right"/>
            </w:pPr>
            <w:r w:rsidRPr="00524A57">
              <w:rPr>
                <w:rFonts w:hint="eastAsia"/>
              </w:rPr>
              <w:t> </w:t>
            </w:r>
          </w:p>
        </w:tc>
        <w:tc>
          <w:tcPr>
            <w:tcW w:w="1134" w:type="dxa"/>
            <w:tcBorders>
              <w:left w:val="single" w:sz="4" w:space="0" w:color="000000"/>
            </w:tcBorders>
            <w:shd w:val="clear" w:color="auto" w:fill="auto"/>
            <w:vAlign w:val="bottom"/>
          </w:tcPr>
          <w:p w:rsidR="007934E6" w:rsidRPr="00524A57" w:rsidRDefault="007934E6" w:rsidP="005850FA">
            <w:pPr>
              <w:jc w:val="right"/>
            </w:pPr>
            <w:r w:rsidRPr="00524A57">
              <w:t>11.6</w:t>
            </w:r>
          </w:p>
        </w:tc>
        <w:tc>
          <w:tcPr>
            <w:tcW w:w="1134" w:type="dxa"/>
            <w:tcBorders>
              <w:left w:val="single" w:sz="4" w:space="0" w:color="000000"/>
              <w:bottom w:val="single" w:sz="4" w:space="0" w:color="000000"/>
              <w:right w:val="single" w:sz="8" w:space="0" w:color="000000"/>
            </w:tcBorders>
            <w:shd w:val="clear" w:color="auto" w:fill="auto"/>
            <w:vAlign w:val="bottom"/>
          </w:tcPr>
          <w:p w:rsidR="007934E6" w:rsidRPr="00524A57" w:rsidRDefault="007934E6" w:rsidP="005850FA">
            <w:pPr>
              <w:jc w:val="right"/>
            </w:pPr>
            <w:r w:rsidRPr="00524A57">
              <w:t>16.6</w:t>
            </w:r>
          </w:p>
        </w:tc>
      </w:tr>
      <w:tr w:rsidR="007934E6" w:rsidRPr="00320C61" w:rsidTr="005850FA">
        <w:trPr>
          <w:trHeight w:val="313"/>
        </w:trPr>
        <w:tc>
          <w:tcPr>
            <w:tcW w:w="2182" w:type="dxa"/>
            <w:tcBorders>
              <w:left w:val="single" w:sz="8" w:space="0" w:color="000000"/>
            </w:tcBorders>
            <w:shd w:val="clear" w:color="auto" w:fill="auto"/>
            <w:vAlign w:val="bottom"/>
          </w:tcPr>
          <w:p w:rsidR="007934E6" w:rsidRPr="00320C61" w:rsidRDefault="007934E6" w:rsidP="005850FA"/>
        </w:tc>
        <w:tc>
          <w:tcPr>
            <w:tcW w:w="1149" w:type="dxa"/>
            <w:tcBorders>
              <w:top w:val="single" w:sz="4" w:space="0" w:color="000000"/>
              <w:left w:val="single" w:sz="4" w:space="0" w:color="000000"/>
            </w:tcBorders>
            <w:shd w:val="clear" w:color="auto" w:fill="auto"/>
            <w:vAlign w:val="bottom"/>
          </w:tcPr>
          <w:p w:rsidR="007934E6" w:rsidRPr="00320C61" w:rsidRDefault="007934E6" w:rsidP="005850FA">
            <w:r w:rsidRPr="00320C61">
              <w:t>Lower</w:t>
            </w:r>
          </w:p>
        </w:tc>
        <w:tc>
          <w:tcPr>
            <w:tcW w:w="992" w:type="dxa"/>
            <w:tcBorders>
              <w:top w:val="single" w:sz="4" w:space="0" w:color="000000"/>
              <w:left w:val="single" w:sz="4" w:space="0" w:color="000000"/>
            </w:tcBorders>
            <w:shd w:val="clear" w:color="auto" w:fill="auto"/>
            <w:vAlign w:val="bottom"/>
          </w:tcPr>
          <w:p w:rsidR="007934E6" w:rsidRPr="00524A57" w:rsidRDefault="007934E6" w:rsidP="005850FA">
            <w:pPr>
              <w:jc w:val="right"/>
            </w:pPr>
            <w:r w:rsidRPr="00524A57">
              <w:rPr>
                <w:rFonts w:hint="eastAsia"/>
              </w:rPr>
              <w:t> </w:t>
            </w:r>
          </w:p>
        </w:tc>
        <w:tc>
          <w:tcPr>
            <w:tcW w:w="992" w:type="dxa"/>
            <w:tcBorders>
              <w:top w:val="single" w:sz="4" w:space="0" w:color="000000"/>
            </w:tcBorders>
            <w:shd w:val="clear" w:color="auto" w:fill="auto"/>
            <w:vAlign w:val="bottom"/>
          </w:tcPr>
          <w:p w:rsidR="007934E6" w:rsidRPr="00524A57" w:rsidRDefault="007934E6" w:rsidP="005850FA">
            <w:pPr>
              <w:jc w:val="right"/>
            </w:pPr>
            <w:r w:rsidRPr="00524A57">
              <w:rPr>
                <w:rFonts w:hint="eastAsia"/>
              </w:rPr>
              <w:t> </w:t>
            </w:r>
          </w:p>
        </w:tc>
        <w:tc>
          <w:tcPr>
            <w:tcW w:w="992" w:type="dxa"/>
            <w:tcBorders>
              <w:bottom w:val="single" w:sz="4" w:space="0" w:color="000000"/>
            </w:tcBorders>
            <w:shd w:val="clear" w:color="auto" w:fill="auto"/>
            <w:vAlign w:val="bottom"/>
          </w:tcPr>
          <w:p w:rsidR="007934E6" w:rsidRPr="00524A57" w:rsidRDefault="007934E6" w:rsidP="005850FA">
            <w:pPr>
              <w:jc w:val="right"/>
            </w:pPr>
            <w:r w:rsidRPr="00524A57">
              <w:rPr>
                <w:rFonts w:hint="eastAsia"/>
              </w:rPr>
              <w:t> </w:t>
            </w:r>
          </w:p>
        </w:tc>
        <w:tc>
          <w:tcPr>
            <w:tcW w:w="993" w:type="dxa"/>
            <w:tcBorders>
              <w:bottom w:val="single" w:sz="4" w:space="0" w:color="000000"/>
            </w:tcBorders>
            <w:shd w:val="clear" w:color="auto" w:fill="auto"/>
            <w:vAlign w:val="bottom"/>
          </w:tcPr>
          <w:p w:rsidR="007934E6" w:rsidRPr="00524A57" w:rsidRDefault="007934E6" w:rsidP="005850FA">
            <w:pPr>
              <w:jc w:val="right"/>
            </w:pPr>
            <w:r w:rsidRPr="00524A57">
              <w:rPr>
                <w:rFonts w:hint="eastAsia"/>
              </w:rPr>
              <w:t> </w:t>
            </w:r>
          </w:p>
        </w:tc>
        <w:tc>
          <w:tcPr>
            <w:tcW w:w="1134" w:type="dxa"/>
            <w:tcBorders>
              <w:top w:val="single" w:sz="4" w:space="0" w:color="000000"/>
              <w:left w:val="single" w:sz="4" w:space="0" w:color="000000"/>
            </w:tcBorders>
            <w:shd w:val="clear" w:color="auto" w:fill="auto"/>
            <w:vAlign w:val="bottom"/>
          </w:tcPr>
          <w:p w:rsidR="007934E6" w:rsidRPr="00524A57" w:rsidRDefault="007934E6" w:rsidP="005850FA">
            <w:pPr>
              <w:jc w:val="right"/>
            </w:pPr>
            <w:r w:rsidRPr="00524A57">
              <w:t>3.5</w:t>
            </w:r>
          </w:p>
        </w:tc>
        <w:tc>
          <w:tcPr>
            <w:tcW w:w="1134" w:type="dxa"/>
            <w:tcBorders>
              <w:left w:val="single" w:sz="4" w:space="0" w:color="000000"/>
              <w:bottom w:val="single" w:sz="4" w:space="0" w:color="000000"/>
              <w:right w:val="single" w:sz="8" w:space="0" w:color="000000"/>
            </w:tcBorders>
            <w:shd w:val="clear" w:color="auto" w:fill="auto"/>
            <w:vAlign w:val="bottom"/>
          </w:tcPr>
          <w:p w:rsidR="007934E6" w:rsidRPr="00524A57" w:rsidRDefault="007934E6" w:rsidP="005850FA">
            <w:pPr>
              <w:jc w:val="right"/>
            </w:pPr>
            <w:r w:rsidRPr="00524A57">
              <w:t>1.0</w:t>
            </w:r>
          </w:p>
        </w:tc>
      </w:tr>
      <w:tr w:rsidR="007934E6" w:rsidRPr="00320C61" w:rsidTr="005850FA">
        <w:trPr>
          <w:trHeight w:val="313"/>
        </w:trPr>
        <w:tc>
          <w:tcPr>
            <w:tcW w:w="2182" w:type="dxa"/>
            <w:tcBorders>
              <w:left w:val="single" w:sz="8" w:space="0" w:color="000000"/>
            </w:tcBorders>
            <w:shd w:val="clear" w:color="auto" w:fill="auto"/>
            <w:vAlign w:val="bottom"/>
          </w:tcPr>
          <w:p w:rsidR="007934E6" w:rsidRPr="00320C61" w:rsidRDefault="007934E6" w:rsidP="005850FA">
            <w:r w:rsidRPr="00320C61">
              <w:t>Private Consumption</w:t>
            </w:r>
          </w:p>
        </w:tc>
        <w:tc>
          <w:tcPr>
            <w:tcW w:w="1149" w:type="dxa"/>
            <w:tcBorders>
              <w:top w:val="single" w:sz="4" w:space="0" w:color="000000"/>
              <w:left w:val="single" w:sz="4" w:space="0" w:color="000000"/>
              <w:bottom w:val="single" w:sz="4" w:space="0" w:color="000000"/>
            </w:tcBorders>
            <w:shd w:val="clear" w:color="auto" w:fill="auto"/>
            <w:vAlign w:val="bottom"/>
          </w:tcPr>
          <w:p w:rsidR="007934E6" w:rsidRPr="00320C61" w:rsidRDefault="007934E6" w:rsidP="005850FA">
            <w:r w:rsidRPr="00320C61">
              <w:t>Baseline</w:t>
            </w:r>
          </w:p>
        </w:tc>
        <w:tc>
          <w:tcPr>
            <w:tcW w:w="992" w:type="dxa"/>
            <w:tcBorders>
              <w:top w:val="single" w:sz="4" w:space="0" w:color="000000"/>
              <w:left w:val="single" w:sz="4" w:space="0" w:color="000000"/>
              <w:bottom w:val="single" w:sz="4" w:space="0" w:color="000000"/>
            </w:tcBorders>
            <w:shd w:val="clear" w:color="auto" w:fill="auto"/>
            <w:vAlign w:val="bottom"/>
          </w:tcPr>
          <w:p w:rsidR="007934E6" w:rsidRPr="00524A57" w:rsidRDefault="007934E6" w:rsidP="005850FA">
            <w:pPr>
              <w:jc w:val="right"/>
            </w:pPr>
            <w:r w:rsidRPr="00524A57">
              <w:t>5.9</w:t>
            </w:r>
          </w:p>
        </w:tc>
        <w:tc>
          <w:tcPr>
            <w:tcW w:w="992" w:type="dxa"/>
            <w:tcBorders>
              <w:top w:val="single" w:sz="4" w:space="0" w:color="000000"/>
              <w:left w:val="single" w:sz="4" w:space="0" w:color="000000"/>
              <w:bottom w:val="single" w:sz="4" w:space="0" w:color="000000"/>
            </w:tcBorders>
            <w:shd w:val="clear" w:color="auto" w:fill="auto"/>
            <w:vAlign w:val="bottom"/>
          </w:tcPr>
          <w:p w:rsidR="007934E6" w:rsidRPr="00524A57" w:rsidRDefault="007934E6" w:rsidP="005850FA">
            <w:pPr>
              <w:jc w:val="right"/>
            </w:pPr>
            <w:r w:rsidRPr="00524A57">
              <w:t>2.1</w:t>
            </w:r>
          </w:p>
        </w:tc>
        <w:tc>
          <w:tcPr>
            <w:tcW w:w="992" w:type="dxa"/>
            <w:tcBorders>
              <w:left w:val="single" w:sz="4" w:space="0" w:color="000000"/>
              <w:bottom w:val="single" w:sz="4" w:space="0" w:color="000000"/>
            </w:tcBorders>
            <w:shd w:val="clear" w:color="auto" w:fill="auto"/>
            <w:vAlign w:val="bottom"/>
          </w:tcPr>
          <w:p w:rsidR="007934E6" w:rsidRPr="00524A57" w:rsidRDefault="007934E6" w:rsidP="005850FA">
            <w:pPr>
              <w:jc w:val="right"/>
            </w:pPr>
            <w:r w:rsidRPr="00524A57">
              <w:t>-1.1</w:t>
            </w:r>
          </w:p>
        </w:tc>
        <w:tc>
          <w:tcPr>
            <w:tcW w:w="993" w:type="dxa"/>
            <w:tcBorders>
              <w:left w:val="single" w:sz="4" w:space="0" w:color="000000"/>
              <w:bottom w:val="single" w:sz="4" w:space="0" w:color="000000"/>
            </w:tcBorders>
            <w:shd w:val="clear" w:color="auto" w:fill="auto"/>
            <w:vAlign w:val="bottom"/>
          </w:tcPr>
          <w:p w:rsidR="007934E6" w:rsidRPr="00524A57" w:rsidRDefault="007934E6" w:rsidP="005850FA">
            <w:pPr>
              <w:jc w:val="right"/>
            </w:pPr>
            <w:r w:rsidRPr="00524A57">
              <w:t>1.6</w:t>
            </w:r>
          </w:p>
        </w:tc>
        <w:tc>
          <w:tcPr>
            <w:tcW w:w="1134" w:type="dxa"/>
            <w:tcBorders>
              <w:top w:val="single" w:sz="4" w:space="0" w:color="000000"/>
              <w:left w:val="single" w:sz="4" w:space="0" w:color="000000"/>
              <w:bottom w:val="single" w:sz="4" w:space="0" w:color="000000"/>
            </w:tcBorders>
            <w:shd w:val="clear" w:color="auto" w:fill="auto"/>
            <w:vAlign w:val="bottom"/>
          </w:tcPr>
          <w:p w:rsidR="007934E6" w:rsidRPr="00524A57" w:rsidRDefault="007934E6" w:rsidP="005850FA">
            <w:pPr>
              <w:jc w:val="right"/>
            </w:pPr>
            <w:r w:rsidRPr="00524A57">
              <w:t>5.0</w:t>
            </w:r>
          </w:p>
        </w:tc>
        <w:tc>
          <w:tcPr>
            <w:tcW w:w="1134" w:type="dxa"/>
            <w:tcBorders>
              <w:left w:val="single" w:sz="4" w:space="0" w:color="000000"/>
              <w:bottom w:val="single" w:sz="4" w:space="0" w:color="000000"/>
              <w:right w:val="single" w:sz="8" w:space="0" w:color="000000"/>
            </w:tcBorders>
            <w:shd w:val="clear" w:color="auto" w:fill="auto"/>
            <w:vAlign w:val="bottom"/>
          </w:tcPr>
          <w:p w:rsidR="007934E6" w:rsidRPr="00524A57" w:rsidRDefault="007934E6" w:rsidP="005850FA">
            <w:pPr>
              <w:jc w:val="right"/>
            </w:pPr>
            <w:r w:rsidRPr="00524A57">
              <w:t>5.0</w:t>
            </w:r>
          </w:p>
        </w:tc>
      </w:tr>
      <w:tr w:rsidR="007934E6" w:rsidRPr="00320C61" w:rsidTr="005850FA">
        <w:trPr>
          <w:trHeight w:val="313"/>
        </w:trPr>
        <w:tc>
          <w:tcPr>
            <w:tcW w:w="2182" w:type="dxa"/>
            <w:tcBorders>
              <w:left w:val="single" w:sz="8" w:space="0" w:color="000000"/>
              <w:bottom w:val="single" w:sz="4" w:space="0" w:color="000000"/>
            </w:tcBorders>
            <w:shd w:val="clear" w:color="auto" w:fill="auto"/>
            <w:vAlign w:val="bottom"/>
          </w:tcPr>
          <w:p w:rsidR="007934E6" w:rsidRPr="00320C61" w:rsidRDefault="007934E6" w:rsidP="005850FA">
            <w:r w:rsidRPr="00320C61">
              <w:t>Expenditure</w:t>
            </w:r>
          </w:p>
        </w:tc>
        <w:tc>
          <w:tcPr>
            <w:tcW w:w="1149" w:type="dxa"/>
            <w:tcBorders>
              <w:left w:val="single" w:sz="4" w:space="0" w:color="000000"/>
            </w:tcBorders>
            <w:shd w:val="clear" w:color="auto" w:fill="auto"/>
            <w:vAlign w:val="bottom"/>
          </w:tcPr>
          <w:p w:rsidR="007934E6" w:rsidRPr="00320C61" w:rsidRDefault="007934E6" w:rsidP="005850FA">
            <w:r w:rsidRPr="00320C61">
              <w:t>Upper</w:t>
            </w:r>
          </w:p>
        </w:tc>
        <w:tc>
          <w:tcPr>
            <w:tcW w:w="992" w:type="dxa"/>
            <w:tcBorders>
              <w:left w:val="single" w:sz="4" w:space="0" w:color="000000"/>
            </w:tcBorders>
            <w:shd w:val="clear" w:color="auto" w:fill="auto"/>
            <w:vAlign w:val="bottom"/>
          </w:tcPr>
          <w:p w:rsidR="007934E6" w:rsidRPr="00524A57" w:rsidRDefault="007934E6" w:rsidP="005850FA">
            <w:pPr>
              <w:jc w:val="right"/>
            </w:pPr>
            <w:r w:rsidRPr="00524A57">
              <w:rPr>
                <w:rFonts w:hint="eastAsia"/>
              </w:rPr>
              <w:t> </w:t>
            </w:r>
          </w:p>
        </w:tc>
        <w:tc>
          <w:tcPr>
            <w:tcW w:w="992" w:type="dxa"/>
            <w:shd w:val="clear" w:color="auto" w:fill="auto"/>
            <w:vAlign w:val="bottom"/>
          </w:tcPr>
          <w:p w:rsidR="007934E6" w:rsidRPr="00524A57" w:rsidRDefault="007934E6" w:rsidP="005850FA">
            <w:pPr>
              <w:jc w:val="right"/>
            </w:pPr>
            <w:r w:rsidRPr="00524A57">
              <w:rPr>
                <w:rFonts w:hint="eastAsia"/>
              </w:rPr>
              <w:t> </w:t>
            </w:r>
          </w:p>
        </w:tc>
        <w:tc>
          <w:tcPr>
            <w:tcW w:w="992" w:type="dxa"/>
            <w:tcBorders>
              <w:bottom w:val="single" w:sz="4" w:space="0" w:color="000000"/>
            </w:tcBorders>
            <w:shd w:val="clear" w:color="auto" w:fill="auto"/>
            <w:vAlign w:val="bottom"/>
          </w:tcPr>
          <w:p w:rsidR="007934E6" w:rsidRPr="00524A57" w:rsidRDefault="007934E6" w:rsidP="005850FA">
            <w:pPr>
              <w:jc w:val="right"/>
            </w:pPr>
            <w:r w:rsidRPr="00524A57">
              <w:rPr>
                <w:rFonts w:hint="eastAsia"/>
              </w:rPr>
              <w:t> </w:t>
            </w:r>
          </w:p>
        </w:tc>
        <w:tc>
          <w:tcPr>
            <w:tcW w:w="993" w:type="dxa"/>
            <w:tcBorders>
              <w:bottom w:val="single" w:sz="4" w:space="0" w:color="000000"/>
            </w:tcBorders>
            <w:shd w:val="clear" w:color="auto" w:fill="auto"/>
            <w:vAlign w:val="bottom"/>
          </w:tcPr>
          <w:p w:rsidR="007934E6" w:rsidRPr="00524A57" w:rsidRDefault="007934E6" w:rsidP="005850FA">
            <w:pPr>
              <w:jc w:val="right"/>
            </w:pPr>
            <w:r w:rsidRPr="00524A57">
              <w:rPr>
                <w:rFonts w:hint="eastAsia"/>
              </w:rPr>
              <w:t> </w:t>
            </w:r>
          </w:p>
        </w:tc>
        <w:tc>
          <w:tcPr>
            <w:tcW w:w="1134" w:type="dxa"/>
            <w:tcBorders>
              <w:left w:val="single" w:sz="4" w:space="0" w:color="000000"/>
            </w:tcBorders>
            <w:shd w:val="clear" w:color="auto" w:fill="auto"/>
            <w:vAlign w:val="bottom"/>
          </w:tcPr>
          <w:p w:rsidR="007934E6" w:rsidRPr="00524A57" w:rsidRDefault="007934E6" w:rsidP="005850FA">
            <w:pPr>
              <w:jc w:val="right"/>
            </w:pPr>
            <w:r w:rsidRPr="00524A57">
              <w:t>6.5</w:t>
            </w:r>
          </w:p>
        </w:tc>
        <w:tc>
          <w:tcPr>
            <w:tcW w:w="1134" w:type="dxa"/>
            <w:tcBorders>
              <w:left w:val="single" w:sz="4" w:space="0" w:color="000000"/>
              <w:bottom w:val="single" w:sz="4" w:space="0" w:color="000000"/>
              <w:right w:val="single" w:sz="8" w:space="0" w:color="000000"/>
            </w:tcBorders>
            <w:shd w:val="clear" w:color="auto" w:fill="auto"/>
            <w:vAlign w:val="bottom"/>
          </w:tcPr>
          <w:p w:rsidR="007934E6" w:rsidRPr="00524A57" w:rsidRDefault="007934E6" w:rsidP="005850FA">
            <w:pPr>
              <w:jc w:val="right"/>
            </w:pPr>
            <w:r w:rsidRPr="00524A57">
              <w:t>9.1</w:t>
            </w:r>
          </w:p>
        </w:tc>
      </w:tr>
      <w:tr w:rsidR="007934E6" w:rsidRPr="00320C61" w:rsidTr="005850FA">
        <w:trPr>
          <w:trHeight w:val="313"/>
        </w:trPr>
        <w:tc>
          <w:tcPr>
            <w:tcW w:w="2182" w:type="dxa"/>
            <w:tcBorders>
              <w:left w:val="single" w:sz="8" w:space="0" w:color="000000"/>
            </w:tcBorders>
            <w:shd w:val="clear" w:color="auto" w:fill="auto"/>
            <w:vAlign w:val="bottom"/>
          </w:tcPr>
          <w:p w:rsidR="007934E6" w:rsidRPr="00320C61" w:rsidRDefault="007934E6" w:rsidP="005850FA"/>
        </w:tc>
        <w:tc>
          <w:tcPr>
            <w:tcW w:w="1149" w:type="dxa"/>
            <w:tcBorders>
              <w:top w:val="single" w:sz="4" w:space="0" w:color="000000"/>
              <w:left w:val="single" w:sz="4" w:space="0" w:color="000000"/>
            </w:tcBorders>
            <w:shd w:val="clear" w:color="auto" w:fill="auto"/>
            <w:vAlign w:val="bottom"/>
          </w:tcPr>
          <w:p w:rsidR="007934E6" w:rsidRPr="00320C61" w:rsidRDefault="007934E6" w:rsidP="005850FA">
            <w:r w:rsidRPr="00320C61">
              <w:t>Lower</w:t>
            </w:r>
          </w:p>
        </w:tc>
        <w:tc>
          <w:tcPr>
            <w:tcW w:w="992" w:type="dxa"/>
            <w:tcBorders>
              <w:top w:val="single" w:sz="4" w:space="0" w:color="000000"/>
              <w:left w:val="single" w:sz="4" w:space="0" w:color="000000"/>
            </w:tcBorders>
            <w:shd w:val="clear" w:color="auto" w:fill="auto"/>
            <w:vAlign w:val="bottom"/>
          </w:tcPr>
          <w:p w:rsidR="007934E6" w:rsidRPr="00524A57" w:rsidRDefault="007934E6" w:rsidP="005850FA">
            <w:pPr>
              <w:jc w:val="right"/>
            </w:pPr>
            <w:r w:rsidRPr="00524A57">
              <w:rPr>
                <w:rFonts w:hint="eastAsia"/>
              </w:rPr>
              <w:t> </w:t>
            </w:r>
          </w:p>
        </w:tc>
        <w:tc>
          <w:tcPr>
            <w:tcW w:w="992" w:type="dxa"/>
            <w:tcBorders>
              <w:top w:val="single" w:sz="4" w:space="0" w:color="000000"/>
            </w:tcBorders>
            <w:shd w:val="clear" w:color="auto" w:fill="auto"/>
            <w:vAlign w:val="bottom"/>
          </w:tcPr>
          <w:p w:rsidR="007934E6" w:rsidRPr="00524A57" w:rsidRDefault="007934E6" w:rsidP="005850FA">
            <w:pPr>
              <w:jc w:val="right"/>
            </w:pPr>
            <w:r w:rsidRPr="00524A57">
              <w:rPr>
                <w:rFonts w:hint="eastAsia"/>
              </w:rPr>
              <w:t> </w:t>
            </w:r>
          </w:p>
        </w:tc>
        <w:tc>
          <w:tcPr>
            <w:tcW w:w="992" w:type="dxa"/>
            <w:tcBorders>
              <w:bottom w:val="single" w:sz="4" w:space="0" w:color="000000"/>
            </w:tcBorders>
            <w:shd w:val="clear" w:color="auto" w:fill="auto"/>
            <w:vAlign w:val="bottom"/>
          </w:tcPr>
          <w:p w:rsidR="007934E6" w:rsidRPr="00524A57" w:rsidRDefault="007934E6" w:rsidP="005850FA">
            <w:pPr>
              <w:jc w:val="right"/>
            </w:pPr>
            <w:r w:rsidRPr="00524A57">
              <w:rPr>
                <w:rFonts w:hint="eastAsia"/>
              </w:rPr>
              <w:t> </w:t>
            </w:r>
          </w:p>
        </w:tc>
        <w:tc>
          <w:tcPr>
            <w:tcW w:w="993" w:type="dxa"/>
            <w:tcBorders>
              <w:bottom w:val="single" w:sz="4" w:space="0" w:color="000000"/>
            </w:tcBorders>
            <w:shd w:val="clear" w:color="auto" w:fill="auto"/>
            <w:vAlign w:val="bottom"/>
          </w:tcPr>
          <w:p w:rsidR="007934E6" w:rsidRPr="00524A57" w:rsidRDefault="007934E6" w:rsidP="005850FA">
            <w:pPr>
              <w:jc w:val="right"/>
            </w:pPr>
            <w:r w:rsidRPr="00524A57">
              <w:rPr>
                <w:rFonts w:hint="eastAsia"/>
              </w:rPr>
              <w:t> </w:t>
            </w:r>
          </w:p>
        </w:tc>
        <w:tc>
          <w:tcPr>
            <w:tcW w:w="1134" w:type="dxa"/>
            <w:tcBorders>
              <w:top w:val="single" w:sz="4" w:space="0" w:color="000000"/>
              <w:left w:val="single" w:sz="4" w:space="0" w:color="000000"/>
            </w:tcBorders>
            <w:shd w:val="clear" w:color="auto" w:fill="auto"/>
            <w:vAlign w:val="bottom"/>
          </w:tcPr>
          <w:p w:rsidR="007934E6" w:rsidRPr="00524A57" w:rsidRDefault="007934E6" w:rsidP="005850FA">
            <w:pPr>
              <w:jc w:val="right"/>
            </w:pPr>
            <w:r w:rsidRPr="00524A57">
              <w:t>-12.6</w:t>
            </w:r>
          </w:p>
        </w:tc>
        <w:tc>
          <w:tcPr>
            <w:tcW w:w="1134" w:type="dxa"/>
            <w:tcBorders>
              <w:left w:val="single" w:sz="4" w:space="0" w:color="000000"/>
              <w:bottom w:val="single" w:sz="4" w:space="0" w:color="000000"/>
              <w:right w:val="single" w:sz="8" w:space="0" w:color="000000"/>
            </w:tcBorders>
            <w:shd w:val="clear" w:color="auto" w:fill="auto"/>
            <w:vAlign w:val="bottom"/>
          </w:tcPr>
          <w:p w:rsidR="007934E6" w:rsidRPr="00524A57" w:rsidRDefault="007934E6" w:rsidP="005850FA">
            <w:pPr>
              <w:jc w:val="right"/>
            </w:pPr>
            <w:r w:rsidRPr="00524A57">
              <w:t>-19.0</w:t>
            </w:r>
          </w:p>
        </w:tc>
      </w:tr>
      <w:tr w:rsidR="007934E6" w:rsidRPr="00320C61" w:rsidTr="005850FA">
        <w:trPr>
          <w:trHeight w:val="313"/>
        </w:trPr>
        <w:tc>
          <w:tcPr>
            <w:tcW w:w="2182" w:type="dxa"/>
            <w:tcBorders>
              <w:left w:val="single" w:sz="8" w:space="0" w:color="000000"/>
            </w:tcBorders>
            <w:shd w:val="clear" w:color="auto" w:fill="auto"/>
            <w:vAlign w:val="bottom"/>
          </w:tcPr>
          <w:p w:rsidR="007934E6" w:rsidRPr="00320C61" w:rsidRDefault="007934E6" w:rsidP="005850FA">
            <w:r w:rsidRPr="00320C61">
              <w:t>Gross Fixed Capital</w:t>
            </w:r>
          </w:p>
        </w:tc>
        <w:tc>
          <w:tcPr>
            <w:tcW w:w="1149" w:type="dxa"/>
            <w:tcBorders>
              <w:top w:val="single" w:sz="4" w:space="0" w:color="000000"/>
              <w:left w:val="single" w:sz="4" w:space="0" w:color="000000"/>
              <w:bottom w:val="single" w:sz="4" w:space="0" w:color="000000"/>
            </w:tcBorders>
            <w:shd w:val="clear" w:color="auto" w:fill="auto"/>
            <w:vAlign w:val="bottom"/>
          </w:tcPr>
          <w:p w:rsidR="007934E6" w:rsidRPr="00320C61" w:rsidRDefault="007934E6" w:rsidP="005850FA">
            <w:r w:rsidRPr="00320C61">
              <w:t>Baseline</w:t>
            </w:r>
          </w:p>
        </w:tc>
        <w:tc>
          <w:tcPr>
            <w:tcW w:w="992" w:type="dxa"/>
            <w:tcBorders>
              <w:top w:val="single" w:sz="4" w:space="0" w:color="000000"/>
              <w:left w:val="single" w:sz="4" w:space="0" w:color="000000"/>
              <w:bottom w:val="single" w:sz="4" w:space="0" w:color="000000"/>
            </w:tcBorders>
            <w:shd w:val="clear" w:color="auto" w:fill="auto"/>
            <w:vAlign w:val="bottom"/>
          </w:tcPr>
          <w:p w:rsidR="007934E6" w:rsidRPr="00524A57" w:rsidRDefault="007934E6" w:rsidP="005850FA">
            <w:pPr>
              <w:jc w:val="right"/>
            </w:pPr>
            <w:r w:rsidRPr="00524A57">
              <w:t>37.1</w:t>
            </w:r>
          </w:p>
        </w:tc>
        <w:tc>
          <w:tcPr>
            <w:tcW w:w="992" w:type="dxa"/>
            <w:tcBorders>
              <w:top w:val="single" w:sz="4" w:space="0" w:color="000000"/>
              <w:left w:val="single" w:sz="4" w:space="0" w:color="000000"/>
              <w:bottom w:val="single" w:sz="4" w:space="0" w:color="000000"/>
            </w:tcBorders>
            <w:shd w:val="clear" w:color="auto" w:fill="auto"/>
            <w:vAlign w:val="bottom"/>
          </w:tcPr>
          <w:p w:rsidR="007934E6" w:rsidRPr="00524A57" w:rsidRDefault="007934E6" w:rsidP="005850FA">
            <w:pPr>
              <w:jc w:val="right"/>
            </w:pPr>
            <w:r w:rsidRPr="00524A57">
              <w:t>5.4</w:t>
            </w:r>
          </w:p>
        </w:tc>
        <w:tc>
          <w:tcPr>
            <w:tcW w:w="992" w:type="dxa"/>
            <w:tcBorders>
              <w:left w:val="single" w:sz="4" w:space="0" w:color="000000"/>
              <w:bottom w:val="single" w:sz="4" w:space="0" w:color="000000"/>
            </w:tcBorders>
            <w:shd w:val="clear" w:color="auto" w:fill="auto"/>
            <w:vAlign w:val="bottom"/>
          </w:tcPr>
          <w:p w:rsidR="007934E6" w:rsidRPr="00524A57" w:rsidRDefault="007934E6" w:rsidP="005850FA">
            <w:pPr>
              <w:jc w:val="right"/>
            </w:pPr>
            <w:r w:rsidRPr="00524A57">
              <w:t>-11.8</w:t>
            </w:r>
          </w:p>
        </w:tc>
        <w:tc>
          <w:tcPr>
            <w:tcW w:w="993" w:type="dxa"/>
            <w:tcBorders>
              <w:left w:val="single" w:sz="4" w:space="0" w:color="000000"/>
              <w:bottom w:val="single" w:sz="4" w:space="0" w:color="000000"/>
            </w:tcBorders>
            <w:shd w:val="clear" w:color="auto" w:fill="auto"/>
            <w:vAlign w:val="bottom"/>
          </w:tcPr>
          <w:p w:rsidR="007934E6" w:rsidRPr="00524A57" w:rsidRDefault="007934E6" w:rsidP="005850FA">
            <w:pPr>
              <w:jc w:val="right"/>
            </w:pPr>
            <w:r w:rsidRPr="00524A57">
              <w:t>-10.0</w:t>
            </w:r>
          </w:p>
        </w:tc>
        <w:tc>
          <w:tcPr>
            <w:tcW w:w="1134" w:type="dxa"/>
            <w:tcBorders>
              <w:top w:val="single" w:sz="4" w:space="0" w:color="000000"/>
              <w:left w:val="single" w:sz="4" w:space="0" w:color="000000"/>
              <w:bottom w:val="single" w:sz="4" w:space="0" w:color="000000"/>
            </w:tcBorders>
            <w:shd w:val="clear" w:color="auto" w:fill="auto"/>
            <w:vAlign w:val="bottom"/>
          </w:tcPr>
          <w:p w:rsidR="007934E6" w:rsidRPr="00524A57" w:rsidRDefault="007934E6" w:rsidP="005850FA">
            <w:pPr>
              <w:jc w:val="right"/>
            </w:pPr>
            <w:r w:rsidRPr="00524A57">
              <w:t>-5.7</w:t>
            </w:r>
          </w:p>
        </w:tc>
        <w:tc>
          <w:tcPr>
            <w:tcW w:w="1134" w:type="dxa"/>
            <w:tcBorders>
              <w:left w:val="single" w:sz="4" w:space="0" w:color="000000"/>
              <w:bottom w:val="single" w:sz="4" w:space="0" w:color="000000"/>
              <w:right w:val="single" w:sz="8" w:space="0" w:color="000000"/>
            </w:tcBorders>
            <w:shd w:val="clear" w:color="auto" w:fill="auto"/>
            <w:vAlign w:val="bottom"/>
          </w:tcPr>
          <w:p w:rsidR="007934E6" w:rsidRPr="00524A57" w:rsidRDefault="007934E6" w:rsidP="005850FA">
            <w:pPr>
              <w:jc w:val="right"/>
            </w:pPr>
            <w:r w:rsidRPr="00524A57">
              <w:t>4.4</w:t>
            </w:r>
          </w:p>
        </w:tc>
      </w:tr>
      <w:tr w:rsidR="007934E6" w:rsidRPr="00320C61" w:rsidTr="005850FA">
        <w:trPr>
          <w:trHeight w:val="313"/>
        </w:trPr>
        <w:tc>
          <w:tcPr>
            <w:tcW w:w="2182" w:type="dxa"/>
            <w:tcBorders>
              <w:left w:val="single" w:sz="8" w:space="0" w:color="000000"/>
              <w:bottom w:val="single" w:sz="4" w:space="0" w:color="000000"/>
            </w:tcBorders>
            <w:shd w:val="clear" w:color="auto" w:fill="auto"/>
            <w:vAlign w:val="bottom"/>
          </w:tcPr>
          <w:p w:rsidR="007934E6" w:rsidRPr="00320C61" w:rsidRDefault="007934E6" w:rsidP="005850FA">
            <w:r w:rsidRPr="00320C61">
              <w:t>Formation</w:t>
            </w:r>
          </w:p>
        </w:tc>
        <w:tc>
          <w:tcPr>
            <w:tcW w:w="1149" w:type="dxa"/>
            <w:tcBorders>
              <w:left w:val="single" w:sz="4" w:space="0" w:color="000000"/>
            </w:tcBorders>
            <w:shd w:val="clear" w:color="auto" w:fill="auto"/>
            <w:vAlign w:val="bottom"/>
          </w:tcPr>
          <w:p w:rsidR="007934E6" w:rsidRPr="00320C61" w:rsidRDefault="007934E6" w:rsidP="005850FA">
            <w:r w:rsidRPr="00320C61">
              <w:t>Upper</w:t>
            </w:r>
          </w:p>
        </w:tc>
        <w:tc>
          <w:tcPr>
            <w:tcW w:w="992" w:type="dxa"/>
            <w:tcBorders>
              <w:left w:val="single" w:sz="4" w:space="0" w:color="000000"/>
            </w:tcBorders>
            <w:shd w:val="clear" w:color="auto" w:fill="auto"/>
            <w:vAlign w:val="bottom"/>
          </w:tcPr>
          <w:p w:rsidR="007934E6" w:rsidRPr="00524A57" w:rsidRDefault="007934E6" w:rsidP="005850FA">
            <w:pPr>
              <w:jc w:val="right"/>
            </w:pPr>
            <w:r w:rsidRPr="00524A57">
              <w:rPr>
                <w:rFonts w:hint="eastAsia"/>
              </w:rPr>
              <w:t> </w:t>
            </w:r>
          </w:p>
        </w:tc>
        <w:tc>
          <w:tcPr>
            <w:tcW w:w="992" w:type="dxa"/>
            <w:shd w:val="clear" w:color="auto" w:fill="auto"/>
            <w:vAlign w:val="bottom"/>
          </w:tcPr>
          <w:p w:rsidR="007934E6" w:rsidRPr="00524A57" w:rsidRDefault="007934E6" w:rsidP="005850FA">
            <w:pPr>
              <w:jc w:val="right"/>
            </w:pPr>
            <w:r w:rsidRPr="00524A57">
              <w:rPr>
                <w:rFonts w:hint="eastAsia"/>
              </w:rPr>
              <w:t> </w:t>
            </w:r>
          </w:p>
        </w:tc>
        <w:tc>
          <w:tcPr>
            <w:tcW w:w="992" w:type="dxa"/>
            <w:tcBorders>
              <w:bottom w:val="single" w:sz="4" w:space="0" w:color="000000"/>
            </w:tcBorders>
            <w:shd w:val="clear" w:color="auto" w:fill="auto"/>
            <w:vAlign w:val="bottom"/>
          </w:tcPr>
          <w:p w:rsidR="007934E6" w:rsidRPr="00524A57" w:rsidRDefault="007934E6" w:rsidP="005850FA">
            <w:pPr>
              <w:jc w:val="right"/>
            </w:pPr>
            <w:r w:rsidRPr="00524A57">
              <w:rPr>
                <w:rFonts w:hint="eastAsia"/>
              </w:rPr>
              <w:t> </w:t>
            </w:r>
          </w:p>
        </w:tc>
        <w:tc>
          <w:tcPr>
            <w:tcW w:w="993" w:type="dxa"/>
            <w:tcBorders>
              <w:bottom w:val="single" w:sz="4" w:space="0" w:color="000000"/>
            </w:tcBorders>
            <w:shd w:val="clear" w:color="auto" w:fill="auto"/>
            <w:vAlign w:val="bottom"/>
          </w:tcPr>
          <w:p w:rsidR="007934E6" w:rsidRPr="00524A57" w:rsidRDefault="007934E6" w:rsidP="005850FA">
            <w:pPr>
              <w:jc w:val="right"/>
            </w:pPr>
            <w:r w:rsidRPr="00524A57">
              <w:rPr>
                <w:rFonts w:hint="eastAsia"/>
              </w:rPr>
              <w:t> </w:t>
            </w:r>
          </w:p>
        </w:tc>
        <w:tc>
          <w:tcPr>
            <w:tcW w:w="1134" w:type="dxa"/>
            <w:tcBorders>
              <w:left w:val="single" w:sz="4" w:space="0" w:color="000000"/>
            </w:tcBorders>
            <w:shd w:val="clear" w:color="auto" w:fill="auto"/>
            <w:vAlign w:val="bottom"/>
          </w:tcPr>
          <w:p w:rsidR="007934E6" w:rsidRPr="00524A57" w:rsidRDefault="007934E6" w:rsidP="005850FA">
            <w:pPr>
              <w:jc w:val="right"/>
            </w:pPr>
            <w:r w:rsidRPr="00524A57">
              <w:t>1.2</w:t>
            </w:r>
          </w:p>
        </w:tc>
        <w:tc>
          <w:tcPr>
            <w:tcW w:w="1134" w:type="dxa"/>
            <w:tcBorders>
              <w:left w:val="single" w:sz="4" w:space="0" w:color="000000"/>
              <w:bottom w:val="single" w:sz="4" w:space="0" w:color="000000"/>
              <w:right w:val="single" w:sz="8" w:space="0" w:color="000000"/>
            </w:tcBorders>
            <w:shd w:val="clear" w:color="auto" w:fill="auto"/>
            <w:vAlign w:val="bottom"/>
          </w:tcPr>
          <w:p w:rsidR="007934E6" w:rsidRPr="00524A57" w:rsidRDefault="007934E6" w:rsidP="005850FA">
            <w:pPr>
              <w:jc w:val="right"/>
            </w:pPr>
            <w:r w:rsidRPr="00524A57">
              <w:t>27.9</w:t>
            </w:r>
          </w:p>
        </w:tc>
      </w:tr>
      <w:tr w:rsidR="007934E6" w:rsidRPr="00320C61" w:rsidTr="005850FA">
        <w:trPr>
          <w:trHeight w:val="313"/>
        </w:trPr>
        <w:tc>
          <w:tcPr>
            <w:tcW w:w="2182" w:type="dxa"/>
            <w:tcBorders>
              <w:left w:val="single" w:sz="8" w:space="0" w:color="000000"/>
            </w:tcBorders>
            <w:shd w:val="clear" w:color="auto" w:fill="auto"/>
            <w:vAlign w:val="bottom"/>
          </w:tcPr>
          <w:p w:rsidR="007934E6" w:rsidRPr="00320C61" w:rsidRDefault="007934E6" w:rsidP="005850FA"/>
        </w:tc>
        <w:tc>
          <w:tcPr>
            <w:tcW w:w="1149" w:type="dxa"/>
            <w:tcBorders>
              <w:top w:val="single" w:sz="4" w:space="0" w:color="000000"/>
              <w:left w:val="single" w:sz="4" w:space="0" w:color="000000"/>
            </w:tcBorders>
            <w:shd w:val="clear" w:color="auto" w:fill="auto"/>
            <w:vAlign w:val="bottom"/>
          </w:tcPr>
          <w:p w:rsidR="007934E6" w:rsidRPr="00320C61" w:rsidRDefault="007934E6" w:rsidP="005850FA">
            <w:r w:rsidRPr="00320C61">
              <w:t>Lower</w:t>
            </w:r>
          </w:p>
        </w:tc>
        <w:tc>
          <w:tcPr>
            <w:tcW w:w="992" w:type="dxa"/>
            <w:tcBorders>
              <w:top w:val="single" w:sz="4" w:space="0" w:color="000000"/>
              <w:left w:val="single" w:sz="4" w:space="0" w:color="000000"/>
            </w:tcBorders>
            <w:shd w:val="clear" w:color="auto" w:fill="auto"/>
            <w:vAlign w:val="bottom"/>
          </w:tcPr>
          <w:p w:rsidR="007934E6" w:rsidRPr="00524A57" w:rsidRDefault="007934E6" w:rsidP="005850FA">
            <w:pPr>
              <w:jc w:val="right"/>
            </w:pPr>
            <w:r w:rsidRPr="00524A57">
              <w:rPr>
                <w:rFonts w:hint="eastAsia"/>
              </w:rPr>
              <w:t> </w:t>
            </w:r>
          </w:p>
        </w:tc>
        <w:tc>
          <w:tcPr>
            <w:tcW w:w="992" w:type="dxa"/>
            <w:tcBorders>
              <w:top w:val="single" w:sz="4" w:space="0" w:color="000000"/>
            </w:tcBorders>
            <w:shd w:val="clear" w:color="auto" w:fill="auto"/>
            <w:vAlign w:val="bottom"/>
          </w:tcPr>
          <w:p w:rsidR="007934E6" w:rsidRPr="00524A57" w:rsidRDefault="007934E6" w:rsidP="005850FA">
            <w:pPr>
              <w:jc w:val="right"/>
            </w:pPr>
            <w:r w:rsidRPr="00524A57">
              <w:rPr>
                <w:rFonts w:hint="eastAsia"/>
              </w:rPr>
              <w:t> </w:t>
            </w:r>
          </w:p>
        </w:tc>
        <w:tc>
          <w:tcPr>
            <w:tcW w:w="992" w:type="dxa"/>
            <w:tcBorders>
              <w:bottom w:val="single" w:sz="4" w:space="0" w:color="000000"/>
            </w:tcBorders>
            <w:shd w:val="clear" w:color="auto" w:fill="auto"/>
            <w:vAlign w:val="bottom"/>
          </w:tcPr>
          <w:p w:rsidR="007934E6" w:rsidRPr="00524A57" w:rsidRDefault="007934E6" w:rsidP="005850FA">
            <w:pPr>
              <w:jc w:val="right"/>
            </w:pPr>
            <w:r w:rsidRPr="00524A57">
              <w:rPr>
                <w:rFonts w:hint="eastAsia"/>
              </w:rPr>
              <w:t> </w:t>
            </w:r>
          </w:p>
        </w:tc>
        <w:tc>
          <w:tcPr>
            <w:tcW w:w="993" w:type="dxa"/>
            <w:tcBorders>
              <w:bottom w:val="single" w:sz="4" w:space="0" w:color="000000"/>
            </w:tcBorders>
            <w:shd w:val="clear" w:color="auto" w:fill="auto"/>
            <w:vAlign w:val="bottom"/>
          </w:tcPr>
          <w:p w:rsidR="007934E6" w:rsidRPr="00524A57" w:rsidRDefault="007934E6" w:rsidP="005850FA">
            <w:pPr>
              <w:jc w:val="right"/>
            </w:pPr>
            <w:r w:rsidRPr="00524A57">
              <w:rPr>
                <w:rFonts w:hint="eastAsia"/>
              </w:rPr>
              <w:t> </w:t>
            </w:r>
          </w:p>
        </w:tc>
        <w:tc>
          <w:tcPr>
            <w:tcW w:w="1134" w:type="dxa"/>
            <w:tcBorders>
              <w:top w:val="single" w:sz="4" w:space="0" w:color="000000"/>
              <w:left w:val="single" w:sz="4" w:space="0" w:color="000000"/>
            </w:tcBorders>
            <w:shd w:val="clear" w:color="auto" w:fill="auto"/>
            <w:vAlign w:val="bottom"/>
          </w:tcPr>
          <w:p w:rsidR="007934E6" w:rsidRPr="00524A57" w:rsidRDefault="007934E6" w:rsidP="005850FA">
            <w:pPr>
              <w:jc w:val="right"/>
            </w:pPr>
            <w:r w:rsidRPr="00524A57">
              <w:t>10.0</w:t>
            </w:r>
          </w:p>
        </w:tc>
        <w:tc>
          <w:tcPr>
            <w:tcW w:w="1134" w:type="dxa"/>
            <w:tcBorders>
              <w:left w:val="single" w:sz="4" w:space="0" w:color="000000"/>
              <w:bottom w:val="single" w:sz="4" w:space="0" w:color="000000"/>
              <w:right w:val="single" w:sz="8" w:space="0" w:color="000000"/>
            </w:tcBorders>
            <w:shd w:val="clear" w:color="auto" w:fill="auto"/>
            <w:vAlign w:val="bottom"/>
          </w:tcPr>
          <w:p w:rsidR="007934E6" w:rsidRPr="00524A57" w:rsidRDefault="007934E6" w:rsidP="005850FA">
            <w:pPr>
              <w:jc w:val="right"/>
            </w:pPr>
            <w:r w:rsidRPr="00524A57">
              <w:t>-9.6</w:t>
            </w:r>
          </w:p>
        </w:tc>
      </w:tr>
      <w:tr w:rsidR="007934E6" w:rsidRPr="00320C61" w:rsidTr="005850FA">
        <w:trPr>
          <w:trHeight w:val="313"/>
        </w:trPr>
        <w:tc>
          <w:tcPr>
            <w:tcW w:w="2182" w:type="dxa"/>
            <w:tcBorders>
              <w:left w:val="single" w:sz="8" w:space="0" w:color="000000"/>
            </w:tcBorders>
            <w:shd w:val="clear" w:color="auto" w:fill="auto"/>
            <w:vAlign w:val="bottom"/>
          </w:tcPr>
          <w:p w:rsidR="007934E6" w:rsidRPr="00320C61" w:rsidRDefault="007934E6" w:rsidP="005850FA">
            <w:r w:rsidRPr="00320C61">
              <w:t>Exports of Goods</w:t>
            </w:r>
          </w:p>
        </w:tc>
        <w:tc>
          <w:tcPr>
            <w:tcW w:w="1149" w:type="dxa"/>
            <w:tcBorders>
              <w:top w:val="single" w:sz="4" w:space="0" w:color="000000"/>
              <w:left w:val="single" w:sz="4" w:space="0" w:color="000000"/>
              <w:bottom w:val="single" w:sz="4" w:space="0" w:color="000000"/>
            </w:tcBorders>
            <w:shd w:val="clear" w:color="auto" w:fill="auto"/>
            <w:vAlign w:val="bottom"/>
          </w:tcPr>
          <w:p w:rsidR="007934E6" w:rsidRPr="00320C61" w:rsidRDefault="007934E6" w:rsidP="005850FA">
            <w:r w:rsidRPr="00320C61">
              <w:t>Baseline</w:t>
            </w:r>
          </w:p>
        </w:tc>
        <w:tc>
          <w:tcPr>
            <w:tcW w:w="992" w:type="dxa"/>
            <w:tcBorders>
              <w:top w:val="single" w:sz="4" w:space="0" w:color="000000"/>
              <w:left w:val="single" w:sz="4" w:space="0" w:color="000000"/>
              <w:bottom w:val="single" w:sz="4" w:space="0" w:color="000000"/>
            </w:tcBorders>
            <w:shd w:val="clear" w:color="auto" w:fill="auto"/>
            <w:vAlign w:val="bottom"/>
          </w:tcPr>
          <w:p w:rsidR="007934E6" w:rsidRPr="00524A57" w:rsidRDefault="007934E6" w:rsidP="005850FA">
            <w:pPr>
              <w:jc w:val="right"/>
            </w:pPr>
            <w:r w:rsidRPr="00524A57">
              <w:t>20.6</w:t>
            </w:r>
          </w:p>
        </w:tc>
        <w:tc>
          <w:tcPr>
            <w:tcW w:w="992" w:type="dxa"/>
            <w:tcBorders>
              <w:top w:val="single" w:sz="4" w:space="0" w:color="000000"/>
              <w:left w:val="single" w:sz="4" w:space="0" w:color="000000"/>
              <w:bottom w:val="single" w:sz="4" w:space="0" w:color="000000"/>
            </w:tcBorders>
            <w:shd w:val="clear" w:color="auto" w:fill="auto"/>
            <w:vAlign w:val="bottom"/>
          </w:tcPr>
          <w:p w:rsidR="007934E6" w:rsidRPr="00524A57" w:rsidRDefault="007934E6" w:rsidP="005850FA">
            <w:pPr>
              <w:jc w:val="right"/>
            </w:pPr>
            <w:r w:rsidRPr="00524A57">
              <w:t>10.2</w:t>
            </w:r>
          </w:p>
        </w:tc>
        <w:tc>
          <w:tcPr>
            <w:tcW w:w="992" w:type="dxa"/>
            <w:tcBorders>
              <w:left w:val="single" w:sz="4" w:space="0" w:color="000000"/>
              <w:bottom w:val="single" w:sz="4" w:space="0" w:color="000000"/>
            </w:tcBorders>
            <w:shd w:val="clear" w:color="auto" w:fill="auto"/>
            <w:vAlign w:val="bottom"/>
          </w:tcPr>
          <w:p w:rsidR="007934E6" w:rsidRPr="00524A57" w:rsidRDefault="007934E6" w:rsidP="005850FA">
            <w:pPr>
              <w:jc w:val="right"/>
            </w:pPr>
            <w:r w:rsidRPr="00524A57">
              <w:t>-20.5</w:t>
            </w:r>
          </w:p>
        </w:tc>
        <w:tc>
          <w:tcPr>
            <w:tcW w:w="993" w:type="dxa"/>
            <w:tcBorders>
              <w:left w:val="single" w:sz="4" w:space="0" w:color="000000"/>
              <w:bottom w:val="single" w:sz="4" w:space="0" w:color="000000"/>
            </w:tcBorders>
            <w:shd w:val="clear" w:color="auto" w:fill="auto"/>
            <w:vAlign w:val="bottom"/>
          </w:tcPr>
          <w:p w:rsidR="007934E6" w:rsidRPr="00524A57" w:rsidRDefault="007934E6" w:rsidP="005850FA">
            <w:pPr>
              <w:jc w:val="right"/>
            </w:pPr>
            <w:r w:rsidRPr="00524A57">
              <w:t>12.3</w:t>
            </w:r>
          </w:p>
        </w:tc>
        <w:tc>
          <w:tcPr>
            <w:tcW w:w="1134" w:type="dxa"/>
            <w:tcBorders>
              <w:top w:val="single" w:sz="4" w:space="0" w:color="000000"/>
              <w:left w:val="single" w:sz="4" w:space="0" w:color="000000"/>
              <w:bottom w:val="single" w:sz="4" w:space="0" w:color="000000"/>
            </w:tcBorders>
            <w:shd w:val="clear" w:color="auto" w:fill="auto"/>
            <w:vAlign w:val="bottom"/>
          </w:tcPr>
          <w:p w:rsidR="007934E6" w:rsidRPr="00524A57" w:rsidRDefault="007934E6" w:rsidP="005850FA">
            <w:pPr>
              <w:jc w:val="right"/>
            </w:pPr>
            <w:r w:rsidRPr="00524A57">
              <w:t>18.1</w:t>
            </w:r>
          </w:p>
        </w:tc>
        <w:tc>
          <w:tcPr>
            <w:tcW w:w="1134" w:type="dxa"/>
            <w:tcBorders>
              <w:left w:val="single" w:sz="4" w:space="0" w:color="000000"/>
              <w:bottom w:val="single" w:sz="4" w:space="0" w:color="000000"/>
              <w:right w:val="single" w:sz="8" w:space="0" w:color="000000"/>
            </w:tcBorders>
            <w:shd w:val="clear" w:color="auto" w:fill="auto"/>
            <w:vAlign w:val="bottom"/>
          </w:tcPr>
          <w:p w:rsidR="007934E6" w:rsidRPr="00524A57" w:rsidRDefault="007934E6" w:rsidP="005850FA">
            <w:pPr>
              <w:jc w:val="right"/>
            </w:pPr>
            <w:r w:rsidRPr="00524A57">
              <w:t>5.7</w:t>
            </w:r>
          </w:p>
        </w:tc>
      </w:tr>
      <w:tr w:rsidR="007934E6" w:rsidRPr="00320C61" w:rsidTr="005850FA">
        <w:trPr>
          <w:trHeight w:val="313"/>
        </w:trPr>
        <w:tc>
          <w:tcPr>
            <w:tcW w:w="2182" w:type="dxa"/>
            <w:tcBorders>
              <w:left w:val="single" w:sz="8" w:space="0" w:color="000000"/>
              <w:bottom w:val="single" w:sz="4" w:space="0" w:color="000000"/>
            </w:tcBorders>
            <w:shd w:val="clear" w:color="auto" w:fill="auto"/>
            <w:vAlign w:val="bottom"/>
          </w:tcPr>
          <w:p w:rsidR="007934E6" w:rsidRPr="00320C61" w:rsidRDefault="007934E6" w:rsidP="005850FA"/>
        </w:tc>
        <w:tc>
          <w:tcPr>
            <w:tcW w:w="1149" w:type="dxa"/>
            <w:tcBorders>
              <w:left w:val="single" w:sz="4" w:space="0" w:color="000000"/>
            </w:tcBorders>
            <w:shd w:val="clear" w:color="auto" w:fill="auto"/>
            <w:vAlign w:val="bottom"/>
          </w:tcPr>
          <w:p w:rsidR="007934E6" w:rsidRPr="00320C61" w:rsidRDefault="007934E6" w:rsidP="005850FA">
            <w:r w:rsidRPr="00320C61">
              <w:t>Upper</w:t>
            </w:r>
          </w:p>
        </w:tc>
        <w:tc>
          <w:tcPr>
            <w:tcW w:w="992" w:type="dxa"/>
            <w:tcBorders>
              <w:left w:val="single" w:sz="4" w:space="0" w:color="000000"/>
            </w:tcBorders>
            <w:shd w:val="clear" w:color="auto" w:fill="auto"/>
            <w:vAlign w:val="bottom"/>
          </w:tcPr>
          <w:p w:rsidR="007934E6" w:rsidRPr="00524A57" w:rsidRDefault="007934E6" w:rsidP="005850FA">
            <w:pPr>
              <w:jc w:val="right"/>
            </w:pPr>
            <w:r w:rsidRPr="00524A57">
              <w:rPr>
                <w:rFonts w:hint="eastAsia"/>
              </w:rPr>
              <w:t> </w:t>
            </w:r>
          </w:p>
        </w:tc>
        <w:tc>
          <w:tcPr>
            <w:tcW w:w="992" w:type="dxa"/>
            <w:shd w:val="clear" w:color="auto" w:fill="auto"/>
            <w:vAlign w:val="bottom"/>
          </w:tcPr>
          <w:p w:rsidR="007934E6" w:rsidRPr="00524A57" w:rsidRDefault="007934E6" w:rsidP="005850FA">
            <w:pPr>
              <w:jc w:val="right"/>
            </w:pPr>
            <w:r w:rsidRPr="00524A57">
              <w:rPr>
                <w:rFonts w:hint="eastAsia"/>
              </w:rPr>
              <w:t> </w:t>
            </w:r>
          </w:p>
        </w:tc>
        <w:tc>
          <w:tcPr>
            <w:tcW w:w="992" w:type="dxa"/>
            <w:tcBorders>
              <w:bottom w:val="single" w:sz="4" w:space="0" w:color="000000"/>
            </w:tcBorders>
            <w:shd w:val="clear" w:color="auto" w:fill="auto"/>
            <w:vAlign w:val="bottom"/>
          </w:tcPr>
          <w:p w:rsidR="007934E6" w:rsidRPr="00524A57" w:rsidRDefault="007934E6" w:rsidP="005850FA">
            <w:pPr>
              <w:jc w:val="right"/>
            </w:pPr>
            <w:r w:rsidRPr="00524A57">
              <w:rPr>
                <w:rFonts w:hint="eastAsia"/>
              </w:rPr>
              <w:t> </w:t>
            </w:r>
          </w:p>
        </w:tc>
        <w:tc>
          <w:tcPr>
            <w:tcW w:w="993" w:type="dxa"/>
            <w:tcBorders>
              <w:bottom w:val="single" w:sz="4" w:space="0" w:color="000000"/>
            </w:tcBorders>
            <w:shd w:val="clear" w:color="auto" w:fill="auto"/>
            <w:vAlign w:val="bottom"/>
          </w:tcPr>
          <w:p w:rsidR="007934E6" w:rsidRPr="00524A57" w:rsidRDefault="007934E6" w:rsidP="005850FA">
            <w:pPr>
              <w:jc w:val="right"/>
            </w:pPr>
            <w:r w:rsidRPr="00524A57">
              <w:rPr>
                <w:rFonts w:hint="eastAsia"/>
              </w:rPr>
              <w:t> </w:t>
            </w:r>
          </w:p>
        </w:tc>
        <w:tc>
          <w:tcPr>
            <w:tcW w:w="1134" w:type="dxa"/>
            <w:tcBorders>
              <w:left w:val="single" w:sz="4" w:space="0" w:color="000000"/>
            </w:tcBorders>
            <w:shd w:val="clear" w:color="auto" w:fill="auto"/>
            <w:vAlign w:val="bottom"/>
          </w:tcPr>
          <w:p w:rsidR="007934E6" w:rsidRPr="00524A57" w:rsidRDefault="007934E6" w:rsidP="005850FA">
            <w:pPr>
              <w:jc w:val="right"/>
            </w:pPr>
            <w:r w:rsidRPr="00524A57">
              <w:t>26.2</w:t>
            </w:r>
          </w:p>
        </w:tc>
        <w:tc>
          <w:tcPr>
            <w:tcW w:w="1134" w:type="dxa"/>
            <w:tcBorders>
              <w:left w:val="single" w:sz="4" w:space="0" w:color="000000"/>
              <w:bottom w:val="single" w:sz="4" w:space="0" w:color="000000"/>
              <w:right w:val="single" w:sz="8" w:space="0" w:color="000000"/>
            </w:tcBorders>
            <w:shd w:val="clear" w:color="auto" w:fill="auto"/>
            <w:vAlign w:val="bottom"/>
          </w:tcPr>
          <w:p w:rsidR="007934E6" w:rsidRPr="00524A57" w:rsidRDefault="007934E6" w:rsidP="005850FA">
            <w:pPr>
              <w:jc w:val="right"/>
            </w:pPr>
            <w:r w:rsidRPr="00524A57">
              <w:t>21.0</w:t>
            </w:r>
          </w:p>
        </w:tc>
      </w:tr>
      <w:tr w:rsidR="007934E6" w:rsidRPr="00320C61" w:rsidTr="005850FA">
        <w:trPr>
          <w:trHeight w:val="313"/>
        </w:trPr>
        <w:tc>
          <w:tcPr>
            <w:tcW w:w="2182" w:type="dxa"/>
            <w:tcBorders>
              <w:left w:val="single" w:sz="8" w:space="0" w:color="000000"/>
            </w:tcBorders>
            <w:shd w:val="clear" w:color="auto" w:fill="auto"/>
            <w:vAlign w:val="bottom"/>
          </w:tcPr>
          <w:p w:rsidR="007934E6" w:rsidRPr="00320C61" w:rsidRDefault="007934E6" w:rsidP="005850FA"/>
        </w:tc>
        <w:tc>
          <w:tcPr>
            <w:tcW w:w="1149" w:type="dxa"/>
            <w:tcBorders>
              <w:top w:val="single" w:sz="4" w:space="0" w:color="000000"/>
              <w:left w:val="single" w:sz="4" w:space="0" w:color="000000"/>
            </w:tcBorders>
            <w:shd w:val="clear" w:color="auto" w:fill="auto"/>
            <w:vAlign w:val="bottom"/>
          </w:tcPr>
          <w:p w:rsidR="007934E6" w:rsidRPr="00320C61" w:rsidRDefault="007934E6" w:rsidP="005850FA">
            <w:r w:rsidRPr="00320C61">
              <w:t>Lower</w:t>
            </w:r>
          </w:p>
        </w:tc>
        <w:tc>
          <w:tcPr>
            <w:tcW w:w="992" w:type="dxa"/>
            <w:tcBorders>
              <w:top w:val="single" w:sz="4" w:space="0" w:color="000000"/>
              <w:left w:val="single" w:sz="4" w:space="0" w:color="000000"/>
            </w:tcBorders>
            <w:shd w:val="clear" w:color="auto" w:fill="auto"/>
            <w:vAlign w:val="bottom"/>
          </w:tcPr>
          <w:p w:rsidR="007934E6" w:rsidRPr="00524A57" w:rsidRDefault="007934E6" w:rsidP="005850FA">
            <w:pPr>
              <w:jc w:val="right"/>
            </w:pPr>
            <w:r w:rsidRPr="00524A57">
              <w:rPr>
                <w:rFonts w:hint="eastAsia"/>
              </w:rPr>
              <w:t> </w:t>
            </w:r>
          </w:p>
        </w:tc>
        <w:tc>
          <w:tcPr>
            <w:tcW w:w="992" w:type="dxa"/>
            <w:tcBorders>
              <w:top w:val="single" w:sz="4" w:space="0" w:color="000000"/>
            </w:tcBorders>
            <w:shd w:val="clear" w:color="auto" w:fill="auto"/>
            <w:vAlign w:val="bottom"/>
          </w:tcPr>
          <w:p w:rsidR="007934E6" w:rsidRPr="00524A57" w:rsidRDefault="007934E6" w:rsidP="005850FA">
            <w:pPr>
              <w:jc w:val="right"/>
            </w:pPr>
            <w:r w:rsidRPr="00524A57">
              <w:rPr>
                <w:rFonts w:hint="eastAsia"/>
              </w:rPr>
              <w:t> </w:t>
            </w:r>
          </w:p>
        </w:tc>
        <w:tc>
          <w:tcPr>
            <w:tcW w:w="992" w:type="dxa"/>
            <w:tcBorders>
              <w:bottom w:val="single" w:sz="4" w:space="0" w:color="000000"/>
            </w:tcBorders>
            <w:shd w:val="clear" w:color="auto" w:fill="auto"/>
            <w:vAlign w:val="bottom"/>
          </w:tcPr>
          <w:p w:rsidR="007934E6" w:rsidRPr="00524A57" w:rsidRDefault="007934E6" w:rsidP="005850FA">
            <w:pPr>
              <w:jc w:val="right"/>
            </w:pPr>
            <w:r w:rsidRPr="00524A57">
              <w:rPr>
                <w:rFonts w:hint="eastAsia"/>
              </w:rPr>
              <w:t> </w:t>
            </w:r>
          </w:p>
        </w:tc>
        <w:tc>
          <w:tcPr>
            <w:tcW w:w="993" w:type="dxa"/>
            <w:tcBorders>
              <w:bottom w:val="single" w:sz="4" w:space="0" w:color="000000"/>
            </w:tcBorders>
            <w:shd w:val="clear" w:color="auto" w:fill="auto"/>
            <w:vAlign w:val="bottom"/>
          </w:tcPr>
          <w:p w:rsidR="007934E6" w:rsidRPr="00524A57" w:rsidRDefault="007934E6" w:rsidP="005850FA">
            <w:pPr>
              <w:jc w:val="right"/>
            </w:pPr>
            <w:r w:rsidRPr="00524A57">
              <w:rPr>
                <w:rFonts w:hint="eastAsia"/>
              </w:rPr>
              <w:t> </w:t>
            </w:r>
          </w:p>
        </w:tc>
        <w:tc>
          <w:tcPr>
            <w:tcW w:w="1134" w:type="dxa"/>
            <w:tcBorders>
              <w:top w:val="single" w:sz="4" w:space="0" w:color="000000"/>
              <w:left w:val="single" w:sz="4" w:space="0" w:color="000000"/>
            </w:tcBorders>
            <w:shd w:val="clear" w:color="auto" w:fill="auto"/>
            <w:vAlign w:val="bottom"/>
          </w:tcPr>
          <w:p w:rsidR="007934E6" w:rsidRPr="00524A57" w:rsidRDefault="007934E6" w:rsidP="005850FA">
            <w:pPr>
              <w:jc w:val="right"/>
            </w:pPr>
            <w:r w:rsidRPr="00524A57">
              <w:t>9.2</w:t>
            </w:r>
          </w:p>
        </w:tc>
        <w:tc>
          <w:tcPr>
            <w:tcW w:w="1134" w:type="dxa"/>
            <w:tcBorders>
              <w:left w:val="single" w:sz="4" w:space="0" w:color="000000"/>
              <w:bottom w:val="single" w:sz="4" w:space="0" w:color="000000"/>
              <w:right w:val="single" w:sz="8" w:space="0" w:color="000000"/>
            </w:tcBorders>
            <w:shd w:val="clear" w:color="auto" w:fill="auto"/>
            <w:vAlign w:val="bottom"/>
          </w:tcPr>
          <w:p w:rsidR="007934E6" w:rsidRPr="00524A57" w:rsidRDefault="007934E6" w:rsidP="005850FA">
            <w:pPr>
              <w:jc w:val="right"/>
            </w:pPr>
            <w:r w:rsidRPr="00524A57">
              <w:t>-3.2</w:t>
            </w:r>
          </w:p>
        </w:tc>
      </w:tr>
      <w:tr w:rsidR="007934E6" w:rsidRPr="00320C61" w:rsidTr="005850FA">
        <w:trPr>
          <w:trHeight w:val="313"/>
        </w:trPr>
        <w:tc>
          <w:tcPr>
            <w:tcW w:w="2182" w:type="dxa"/>
            <w:tcBorders>
              <w:left w:val="single" w:sz="8" w:space="0" w:color="000000"/>
            </w:tcBorders>
            <w:shd w:val="clear" w:color="auto" w:fill="auto"/>
            <w:vAlign w:val="bottom"/>
          </w:tcPr>
          <w:p w:rsidR="007934E6" w:rsidRPr="00320C61" w:rsidRDefault="007934E6" w:rsidP="005850FA">
            <w:r w:rsidRPr="00320C61">
              <w:t>Exports of Services</w:t>
            </w:r>
          </w:p>
        </w:tc>
        <w:tc>
          <w:tcPr>
            <w:tcW w:w="1149" w:type="dxa"/>
            <w:tcBorders>
              <w:top w:val="single" w:sz="4" w:space="0" w:color="000000"/>
              <w:left w:val="single" w:sz="4" w:space="0" w:color="000000"/>
              <w:bottom w:val="single" w:sz="4" w:space="0" w:color="000000"/>
            </w:tcBorders>
            <w:shd w:val="clear" w:color="auto" w:fill="auto"/>
            <w:vAlign w:val="bottom"/>
          </w:tcPr>
          <w:p w:rsidR="007934E6" w:rsidRPr="00320C61" w:rsidRDefault="007934E6" w:rsidP="005850FA">
            <w:r w:rsidRPr="00320C61">
              <w:t>Baseline</w:t>
            </w:r>
          </w:p>
        </w:tc>
        <w:tc>
          <w:tcPr>
            <w:tcW w:w="992" w:type="dxa"/>
            <w:tcBorders>
              <w:top w:val="single" w:sz="4" w:space="0" w:color="000000"/>
              <w:left w:val="single" w:sz="4" w:space="0" w:color="000000"/>
              <w:bottom w:val="single" w:sz="4" w:space="0" w:color="000000"/>
            </w:tcBorders>
            <w:shd w:val="clear" w:color="auto" w:fill="auto"/>
            <w:vAlign w:val="bottom"/>
          </w:tcPr>
          <w:p w:rsidR="007934E6" w:rsidRPr="00524A57" w:rsidRDefault="007934E6" w:rsidP="005850FA">
            <w:pPr>
              <w:jc w:val="right"/>
            </w:pPr>
            <w:r w:rsidRPr="00524A57">
              <w:t>-5.3</w:t>
            </w:r>
          </w:p>
        </w:tc>
        <w:tc>
          <w:tcPr>
            <w:tcW w:w="992" w:type="dxa"/>
            <w:tcBorders>
              <w:top w:val="single" w:sz="4" w:space="0" w:color="000000"/>
              <w:left w:val="single" w:sz="4" w:space="0" w:color="000000"/>
              <w:bottom w:val="single" w:sz="4" w:space="0" w:color="000000"/>
            </w:tcBorders>
            <w:shd w:val="clear" w:color="auto" w:fill="auto"/>
            <w:vAlign w:val="bottom"/>
          </w:tcPr>
          <w:p w:rsidR="007934E6" w:rsidRPr="00524A57" w:rsidRDefault="007934E6" w:rsidP="005850FA">
            <w:pPr>
              <w:jc w:val="right"/>
            </w:pPr>
            <w:r w:rsidRPr="00524A57">
              <w:t>-28.1</w:t>
            </w:r>
          </w:p>
        </w:tc>
        <w:tc>
          <w:tcPr>
            <w:tcW w:w="992" w:type="dxa"/>
            <w:tcBorders>
              <w:left w:val="single" w:sz="4" w:space="0" w:color="000000"/>
              <w:bottom w:val="single" w:sz="4" w:space="0" w:color="000000"/>
            </w:tcBorders>
            <w:shd w:val="clear" w:color="auto" w:fill="auto"/>
            <w:vAlign w:val="bottom"/>
          </w:tcPr>
          <w:p w:rsidR="007934E6" w:rsidRPr="00524A57" w:rsidRDefault="007934E6" w:rsidP="005850FA">
            <w:pPr>
              <w:jc w:val="right"/>
            </w:pPr>
            <w:r w:rsidRPr="00524A57">
              <w:t>-1.0</w:t>
            </w:r>
          </w:p>
        </w:tc>
        <w:tc>
          <w:tcPr>
            <w:tcW w:w="993" w:type="dxa"/>
            <w:tcBorders>
              <w:left w:val="single" w:sz="4" w:space="0" w:color="000000"/>
              <w:bottom w:val="single" w:sz="4" w:space="0" w:color="000000"/>
            </w:tcBorders>
            <w:shd w:val="clear" w:color="auto" w:fill="auto"/>
            <w:vAlign w:val="bottom"/>
          </w:tcPr>
          <w:p w:rsidR="007934E6" w:rsidRPr="00524A57" w:rsidRDefault="007934E6" w:rsidP="005850FA">
            <w:pPr>
              <w:jc w:val="right"/>
            </w:pPr>
            <w:r w:rsidRPr="00524A57">
              <w:t>15.4</w:t>
            </w:r>
          </w:p>
        </w:tc>
        <w:tc>
          <w:tcPr>
            <w:tcW w:w="1134" w:type="dxa"/>
            <w:tcBorders>
              <w:top w:val="single" w:sz="4" w:space="0" w:color="000000"/>
              <w:left w:val="single" w:sz="4" w:space="0" w:color="000000"/>
              <w:bottom w:val="single" w:sz="4" w:space="0" w:color="000000"/>
            </w:tcBorders>
            <w:shd w:val="clear" w:color="auto" w:fill="auto"/>
            <w:vAlign w:val="bottom"/>
          </w:tcPr>
          <w:p w:rsidR="007934E6" w:rsidRPr="00524A57" w:rsidRDefault="007934E6" w:rsidP="005850FA">
            <w:pPr>
              <w:jc w:val="right"/>
            </w:pPr>
            <w:r w:rsidRPr="00524A57">
              <w:t>13.6</w:t>
            </w:r>
          </w:p>
        </w:tc>
        <w:tc>
          <w:tcPr>
            <w:tcW w:w="1134" w:type="dxa"/>
            <w:tcBorders>
              <w:left w:val="single" w:sz="4" w:space="0" w:color="000000"/>
              <w:bottom w:val="single" w:sz="4" w:space="0" w:color="000000"/>
              <w:right w:val="single" w:sz="8" w:space="0" w:color="000000"/>
            </w:tcBorders>
            <w:shd w:val="clear" w:color="auto" w:fill="auto"/>
            <w:vAlign w:val="bottom"/>
          </w:tcPr>
          <w:p w:rsidR="007934E6" w:rsidRPr="00524A57" w:rsidRDefault="007934E6" w:rsidP="005850FA">
            <w:pPr>
              <w:jc w:val="right"/>
            </w:pPr>
            <w:r w:rsidRPr="00524A57">
              <w:t>8.7</w:t>
            </w:r>
          </w:p>
        </w:tc>
      </w:tr>
      <w:tr w:rsidR="007934E6" w:rsidRPr="00320C61" w:rsidTr="005850FA">
        <w:trPr>
          <w:trHeight w:val="313"/>
        </w:trPr>
        <w:tc>
          <w:tcPr>
            <w:tcW w:w="2182" w:type="dxa"/>
            <w:tcBorders>
              <w:left w:val="single" w:sz="8" w:space="0" w:color="000000"/>
              <w:bottom w:val="single" w:sz="4" w:space="0" w:color="000000"/>
            </w:tcBorders>
            <w:shd w:val="clear" w:color="auto" w:fill="auto"/>
            <w:vAlign w:val="bottom"/>
          </w:tcPr>
          <w:p w:rsidR="007934E6" w:rsidRPr="00320C61" w:rsidRDefault="007934E6" w:rsidP="005850FA"/>
        </w:tc>
        <w:tc>
          <w:tcPr>
            <w:tcW w:w="1149" w:type="dxa"/>
            <w:tcBorders>
              <w:left w:val="single" w:sz="4" w:space="0" w:color="000000"/>
            </w:tcBorders>
            <w:shd w:val="clear" w:color="auto" w:fill="auto"/>
            <w:vAlign w:val="bottom"/>
          </w:tcPr>
          <w:p w:rsidR="007934E6" w:rsidRPr="00320C61" w:rsidRDefault="007934E6" w:rsidP="005850FA">
            <w:r w:rsidRPr="00320C61">
              <w:t>Upper</w:t>
            </w:r>
          </w:p>
        </w:tc>
        <w:tc>
          <w:tcPr>
            <w:tcW w:w="992" w:type="dxa"/>
            <w:tcBorders>
              <w:left w:val="single" w:sz="4" w:space="0" w:color="000000"/>
            </w:tcBorders>
            <w:shd w:val="clear" w:color="auto" w:fill="auto"/>
            <w:vAlign w:val="bottom"/>
          </w:tcPr>
          <w:p w:rsidR="007934E6" w:rsidRPr="00524A57" w:rsidRDefault="007934E6" w:rsidP="005850FA">
            <w:pPr>
              <w:jc w:val="right"/>
            </w:pPr>
            <w:r w:rsidRPr="00524A57">
              <w:rPr>
                <w:rFonts w:hint="eastAsia"/>
              </w:rPr>
              <w:t> </w:t>
            </w:r>
          </w:p>
        </w:tc>
        <w:tc>
          <w:tcPr>
            <w:tcW w:w="992" w:type="dxa"/>
            <w:shd w:val="clear" w:color="auto" w:fill="auto"/>
            <w:vAlign w:val="bottom"/>
          </w:tcPr>
          <w:p w:rsidR="007934E6" w:rsidRPr="00524A57" w:rsidRDefault="007934E6" w:rsidP="005850FA">
            <w:pPr>
              <w:jc w:val="right"/>
            </w:pPr>
            <w:r w:rsidRPr="00524A57">
              <w:rPr>
                <w:rFonts w:hint="eastAsia"/>
              </w:rPr>
              <w:t> </w:t>
            </w:r>
          </w:p>
        </w:tc>
        <w:tc>
          <w:tcPr>
            <w:tcW w:w="992" w:type="dxa"/>
            <w:tcBorders>
              <w:bottom w:val="single" w:sz="4" w:space="0" w:color="000000"/>
            </w:tcBorders>
            <w:shd w:val="clear" w:color="auto" w:fill="auto"/>
            <w:vAlign w:val="bottom"/>
          </w:tcPr>
          <w:p w:rsidR="007934E6" w:rsidRPr="00524A57" w:rsidRDefault="007934E6" w:rsidP="005850FA">
            <w:pPr>
              <w:jc w:val="right"/>
            </w:pPr>
            <w:r w:rsidRPr="00524A57">
              <w:rPr>
                <w:rFonts w:hint="eastAsia"/>
              </w:rPr>
              <w:t> </w:t>
            </w:r>
          </w:p>
        </w:tc>
        <w:tc>
          <w:tcPr>
            <w:tcW w:w="993" w:type="dxa"/>
            <w:tcBorders>
              <w:bottom w:val="single" w:sz="4" w:space="0" w:color="000000"/>
            </w:tcBorders>
            <w:shd w:val="clear" w:color="auto" w:fill="auto"/>
            <w:vAlign w:val="bottom"/>
          </w:tcPr>
          <w:p w:rsidR="007934E6" w:rsidRPr="00524A57" w:rsidRDefault="007934E6" w:rsidP="005850FA">
            <w:pPr>
              <w:jc w:val="right"/>
            </w:pPr>
            <w:r w:rsidRPr="00524A57">
              <w:rPr>
                <w:rFonts w:hint="eastAsia"/>
              </w:rPr>
              <w:t> </w:t>
            </w:r>
          </w:p>
        </w:tc>
        <w:tc>
          <w:tcPr>
            <w:tcW w:w="1134" w:type="dxa"/>
            <w:tcBorders>
              <w:left w:val="single" w:sz="4" w:space="0" w:color="000000"/>
            </w:tcBorders>
            <w:shd w:val="clear" w:color="auto" w:fill="auto"/>
            <w:vAlign w:val="bottom"/>
          </w:tcPr>
          <w:p w:rsidR="007934E6" w:rsidRPr="00524A57" w:rsidRDefault="007934E6" w:rsidP="005850FA">
            <w:pPr>
              <w:jc w:val="right"/>
            </w:pPr>
            <w:r w:rsidRPr="00524A57">
              <w:t>18.0</w:t>
            </w:r>
          </w:p>
        </w:tc>
        <w:tc>
          <w:tcPr>
            <w:tcW w:w="1134" w:type="dxa"/>
            <w:tcBorders>
              <w:left w:val="single" w:sz="4" w:space="0" w:color="000000"/>
              <w:bottom w:val="single" w:sz="4" w:space="0" w:color="000000"/>
              <w:right w:val="single" w:sz="8" w:space="0" w:color="000000"/>
            </w:tcBorders>
            <w:shd w:val="clear" w:color="auto" w:fill="auto"/>
            <w:vAlign w:val="bottom"/>
          </w:tcPr>
          <w:p w:rsidR="007934E6" w:rsidRPr="00524A57" w:rsidRDefault="007934E6" w:rsidP="005850FA">
            <w:pPr>
              <w:jc w:val="right"/>
            </w:pPr>
            <w:r w:rsidRPr="00524A57">
              <w:t>20.6</w:t>
            </w:r>
          </w:p>
        </w:tc>
      </w:tr>
      <w:tr w:rsidR="007934E6" w:rsidRPr="00320C61" w:rsidTr="005850FA">
        <w:trPr>
          <w:trHeight w:val="313"/>
        </w:trPr>
        <w:tc>
          <w:tcPr>
            <w:tcW w:w="2182" w:type="dxa"/>
            <w:tcBorders>
              <w:left w:val="single" w:sz="8" w:space="0" w:color="000000"/>
            </w:tcBorders>
            <w:shd w:val="clear" w:color="auto" w:fill="auto"/>
            <w:vAlign w:val="bottom"/>
          </w:tcPr>
          <w:p w:rsidR="007934E6" w:rsidRPr="00320C61" w:rsidRDefault="007934E6" w:rsidP="005850FA"/>
        </w:tc>
        <w:tc>
          <w:tcPr>
            <w:tcW w:w="1149" w:type="dxa"/>
            <w:tcBorders>
              <w:top w:val="single" w:sz="4" w:space="0" w:color="000000"/>
              <w:left w:val="single" w:sz="4" w:space="0" w:color="000000"/>
            </w:tcBorders>
            <w:shd w:val="clear" w:color="auto" w:fill="auto"/>
            <w:vAlign w:val="bottom"/>
          </w:tcPr>
          <w:p w:rsidR="007934E6" w:rsidRPr="00320C61" w:rsidRDefault="007934E6" w:rsidP="005850FA">
            <w:r w:rsidRPr="00320C61">
              <w:t>Lower</w:t>
            </w:r>
          </w:p>
        </w:tc>
        <w:tc>
          <w:tcPr>
            <w:tcW w:w="992" w:type="dxa"/>
            <w:tcBorders>
              <w:top w:val="single" w:sz="4" w:space="0" w:color="000000"/>
              <w:left w:val="single" w:sz="4" w:space="0" w:color="000000"/>
            </w:tcBorders>
            <w:shd w:val="clear" w:color="auto" w:fill="auto"/>
            <w:vAlign w:val="bottom"/>
          </w:tcPr>
          <w:p w:rsidR="007934E6" w:rsidRPr="00524A57" w:rsidRDefault="007934E6" w:rsidP="005850FA">
            <w:pPr>
              <w:jc w:val="right"/>
            </w:pPr>
            <w:r w:rsidRPr="00524A57">
              <w:rPr>
                <w:rFonts w:hint="eastAsia"/>
              </w:rPr>
              <w:t> </w:t>
            </w:r>
          </w:p>
        </w:tc>
        <w:tc>
          <w:tcPr>
            <w:tcW w:w="992" w:type="dxa"/>
            <w:tcBorders>
              <w:top w:val="single" w:sz="4" w:space="0" w:color="000000"/>
            </w:tcBorders>
            <w:shd w:val="clear" w:color="auto" w:fill="auto"/>
            <w:vAlign w:val="bottom"/>
          </w:tcPr>
          <w:p w:rsidR="007934E6" w:rsidRPr="00524A57" w:rsidRDefault="007934E6" w:rsidP="005850FA">
            <w:pPr>
              <w:jc w:val="right"/>
            </w:pPr>
            <w:r w:rsidRPr="00524A57">
              <w:rPr>
                <w:rFonts w:hint="eastAsia"/>
              </w:rPr>
              <w:t> </w:t>
            </w:r>
          </w:p>
        </w:tc>
        <w:tc>
          <w:tcPr>
            <w:tcW w:w="992" w:type="dxa"/>
            <w:tcBorders>
              <w:bottom w:val="single" w:sz="4" w:space="0" w:color="000000"/>
            </w:tcBorders>
            <w:shd w:val="clear" w:color="auto" w:fill="auto"/>
            <w:vAlign w:val="bottom"/>
          </w:tcPr>
          <w:p w:rsidR="007934E6" w:rsidRPr="00524A57" w:rsidRDefault="007934E6" w:rsidP="005850FA">
            <w:pPr>
              <w:jc w:val="right"/>
            </w:pPr>
            <w:r w:rsidRPr="00524A57">
              <w:rPr>
                <w:rFonts w:hint="eastAsia"/>
              </w:rPr>
              <w:t> </w:t>
            </w:r>
          </w:p>
        </w:tc>
        <w:tc>
          <w:tcPr>
            <w:tcW w:w="993" w:type="dxa"/>
            <w:tcBorders>
              <w:bottom w:val="single" w:sz="4" w:space="0" w:color="000000"/>
            </w:tcBorders>
            <w:shd w:val="clear" w:color="auto" w:fill="auto"/>
            <w:vAlign w:val="bottom"/>
          </w:tcPr>
          <w:p w:rsidR="007934E6" w:rsidRPr="00524A57" w:rsidRDefault="007934E6" w:rsidP="005850FA">
            <w:pPr>
              <w:jc w:val="right"/>
            </w:pPr>
            <w:r w:rsidRPr="00524A57">
              <w:rPr>
                <w:rFonts w:hint="eastAsia"/>
              </w:rPr>
              <w:t> </w:t>
            </w:r>
          </w:p>
        </w:tc>
        <w:tc>
          <w:tcPr>
            <w:tcW w:w="1134" w:type="dxa"/>
            <w:tcBorders>
              <w:top w:val="single" w:sz="4" w:space="0" w:color="000000"/>
              <w:left w:val="single" w:sz="4" w:space="0" w:color="000000"/>
            </w:tcBorders>
            <w:shd w:val="clear" w:color="auto" w:fill="auto"/>
            <w:vAlign w:val="bottom"/>
          </w:tcPr>
          <w:p w:rsidR="007934E6" w:rsidRPr="00524A57" w:rsidRDefault="007934E6" w:rsidP="005850FA">
            <w:pPr>
              <w:jc w:val="right"/>
            </w:pPr>
            <w:r w:rsidRPr="00524A57">
              <w:t>3.8</w:t>
            </w:r>
          </w:p>
        </w:tc>
        <w:tc>
          <w:tcPr>
            <w:tcW w:w="1134" w:type="dxa"/>
            <w:tcBorders>
              <w:left w:val="single" w:sz="4" w:space="0" w:color="000000"/>
              <w:bottom w:val="single" w:sz="4" w:space="0" w:color="000000"/>
              <w:right w:val="single" w:sz="8" w:space="0" w:color="000000"/>
            </w:tcBorders>
            <w:shd w:val="clear" w:color="auto" w:fill="auto"/>
            <w:vAlign w:val="bottom"/>
          </w:tcPr>
          <w:p w:rsidR="007934E6" w:rsidRPr="00524A57" w:rsidRDefault="007934E6" w:rsidP="005850FA">
            <w:pPr>
              <w:jc w:val="right"/>
            </w:pPr>
            <w:r w:rsidRPr="00524A57">
              <w:t>-3.2</w:t>
            </w:r>
          </w:p>
        </w:tc>
      </w:tr>
      <w:tr w:rsidR="007934E6" w:rsidRPr="00320C61" w:rsidTr="005850FA">
        <w:trPr>
          <w:trHeight w:val="313"/>
        </w:trPr>
        <w:tc>
          <w:tcPr>
            <w:tcW w:w="2182" w:type="dxa"/>
            <w:tcBorders>
              <w:left w:val="single" w:sz="8" w:space="0" w:color="000000"/>
            </w:tcBorders>
            <w:shd w:val="clear" w:color="auto" w:fill="auto"/>
            <w:vAlign w:val="bottom"/>
          </w:tcPr>
          <w:p w:rsidR="007934E6" w:rsidRPr="00320C61" w:rsidRDefault="007934E6" w:rsidP="005850FA">
            <w:r w:rsidRPr="00320C61">
              <w:t>Imports of Goods</w:t>
            </w:r>
          </w:p>
        </w:tc>
        <w:tc>
          <w:tcPr>
            <w:tcW w:w="1149" w:type="dxa"/>
            <w:tcBorders>
              <w:top w:val="single" w:sz="4" w:space="0" w:color="000000"/>
              <w:left w:val="single" w:sz="4" w:space="0" w:color="000000"/>
              <w:bottom w:val="single" w:sz="4" w:space="0" w:color="000000"/>
            </w:tcBorders>
            <w:shd w:val="clear" w:color="auto" w:fill="auto"/>
            <w:vAlign w:val="bottom"/>
          </w:tcPr>
          <w:p w:rsidR="007934E6" w:rsidRPr="00320C61" w:rsidRDefault="007934E6" w:rsidP="005850FA">
            <w:r w:rsidRPr="00320C61">
              <w:t>Baseline</w:t>
            </w:r>
          </w:p>
        </w:tc>
        <w:tc>
          <w:tcPr>
            <w:tcW w:w="992" w:type="dxa"/>
            <w:tcBorders>
              <w:top w:val="single" w:sz="4" w:space="0" w:color="000000"/>
              <w:left w:val="single" w:sz="4" w:space="0" w:color="000000"/>
              <w:bottom w:val="single" w:sz="4" w:space="0" w:color="000000"/>
            </w:tcBorders>
            <w:shd w:val="clear" w:color="auto" w:fill="auto"/>
            <w:vAlign w:val="bottom"/>
          </w:tcPr>
          <w:p w:rsidR="007934E6" w:rsidRPr="00524A57" w:rsidRDefault="007934E6" w:rsidP="005850FA">
            <w:pPr>
              <w:jc w:val="right"/>
            </w:pPr>
            <w:r w:rsidRPr="00524A57">
              <w:t>14.3</w:t>
            </w:r>
          </w:p>
        </w:tc>
        <w:tc>
          <w:tcPr>
            <w:tcW w:w="992" w:type="dxa"/>
            <w:tcBorders>
              <w:top w:val="single" w:sz="4" w:space="0" w:color="000000"/>
              <w:left w:val="single" w:sz="4" w:space="0" w:color="000000"/>
              <w:bottom w:val="single" w:sz="4" w:space="0" w:color="000000"/>
            </w:tcBorders>
            <w:shd w:val="clear" w:color="auto" w:fill="auto"/>
            <w:vAlign w:val="bottom"/>
          </w:tcPr>
          <w:p w:rsidR="007934E6" w:rsidRPr="00524A57" w:rsidRDefault="007934E6" w:rsidP="005850FA">
            <w:pPr>
              <w:jc w:val="right"/>
            </w:pPr>
            <w:r w:rsidRPr="00524A57">
              <w:t>1.0</w:t>
            </w:r>
          </w:p>
        </w:tc>
        <w:tc>
          <w:tcPr>
            <w:tcW w:w="992" w:type="dxa"/>
            <w:tcBorders>
              <w:left w:val="single" w:sz="4" w:space="0" w:color="000000"/>
              <w:bottom w:val="single" w:sz="4" w:space="0" w:color="000000"/>
            </w:tcBorders>
            <w:shd w:val="clear" w:color="auto" w:fill="auto"/>
            <w:vAlign w:val="bottom"/>
          </w:tcPr>
          <w:p w:rsidR="007934E6" w:rsidRPr="00524A57" w:rsidRDefault="007934E6" w:rsidP="005850FA">
            <w:pPr>
              <w:jc w:val="right"/>
            </w:pPr>
            <w:r w:rsidRPr="00524A57">
              <w:t>-13.5</w:t>
            </w:r>
          </w:p>
        </w:tc>
        <w:tc>
          <w:tcPr>
            <w:tcW w:w="993" w:type="dxa"/>
            <w:tcBorders>
              <w:left w:val="single" w:sz="4" w:space="0" w:color="000000"/>
              <w:bottom w:val="single" w:sz="4" w:space="0" w:color="000000"/>
            </w:tcBorders>
            <w:shd w:val="clear" w:color="auto" w:fill="auto"/>
            <w:vAlign w:val="bottom"/>
          </w:tcPr>
          <w:p w:rsidR="007934E6" w:rsidRPr="00524A57" w:rsidRDefault="007934E6" w:rsidP="005850FA">
            <w:pPr>
              <w:jc w:val="right"/>
            </w:pPr>
            <w:r w:rsidRPr="00524A57">
              <w:t>0.4</w:t>
            </w:r>
          </w:p>
        </w:tc>
        <w:tc>
          <w:tcPr>
            <w:tcW w:w="1134" w:type="dxa"/>
            <w:tcBorders>
              <w:top w:val="single" w:sz="4" w:space="0" w:color="000000"/>
              <w:left w:val="single" w:sz="4" w:space="0" w:color="000000"/>
              <w:bottom w:val="single" w:sz="4" w:space="0" w:color="000000"/>
            </w:tcBorders>
            <w:shd w:val="clear" w:color="auto" w:fill="auto"/>
            <w:vAlign w:val="bottom"/>
          </w:tcPr>
          <w:p w:rsidR="007934E6" w:rsidRPr="00524A57" w:rsidRDefault="007934E6" w:rsidP="005850FA">
            <w:pPr>
              <w:jc w:val="right"/>
            </w:pPr>
            <w:r w:rsidRPr="00524A57">
              <w:t>7.5</w:t>
            </w:r>
          </w:p>
        </w:tc>
        <w:tc>
          <w:tcPr>
            <w:tcW w:w="1134" w:type="dxa"/>
            <w:tcBorders>
              <w:left w:val="single" w:sz="4" w:space="0" w:color="000000"/>
              <w:bottom w:val="single" w:sz="4" w:space="0" w:color="000000"/>
              <w:right w:val="single" w:sz="8" w:space="0" w:color="000000"/>
            </w:tcBorders>
            <w:shd w:val="clear" w:color="auto" w:fill="auto"/>
            <w:vAlign w:val="bottom"/>
          </w:tcPr>
          <w:p w:rsidR="007934E6" w:rsidRPr="00524A57" w:rsidRDefault="007934E6" w:rsidP="005850FA">
            <w:pPr>
              <w:jc w:val="right"/>
            </w:pPr>
            <w:r w:rsidRPr="00524A57">
              <w:t>7.5</w:t>
            </w:r>
          </w:p>
        </w:tc>
      </w:tr>
      <w:tr w:rsidR="007934E6" w:rsidRPr="00320C61" w:rsidTr="005850FA">
        <w:trPr>
          <w:trHeight w:val="313"/>
        </w:trPr>
        <w:tc>
          <w:tcPr>
            <w:tcW w:w="2182" w:type="dxa"/>
            <w:tcBorders>
              <w:left w:val="single" w:sz="8" w:space="0" w:color="000000"/>
              <w:bottom w:val="single" w:sz="4" w:space="0" w:color="000000"/>
            </w:tcBorders>
            <w:shd w:val="clear" w:color="auto" w:fill="auto"/>
            <w:vAlign w:val="bottom"/>
          </w:tcPr>
          <w:p w:rsidR="007934E6" w:rsidRPr="00320C61" w:rsidRDefault="007934E6" w:rsidP="005850FA"/>
        </w:tc>
        <w:tc>
          <w:tcPr>
            <w:tcW w:w="1149" w:type="dxa"/>
            <w:tcBorders>
              <w:left w:val="single" w:sz="4" w:space="0" w:color="000000"/>
            </w:tcBorders>
            <w:shd w:val="clear" w:color="auto" w:fill="auto"/>
            <w:vAlign w:val="bottom"/>
          </w:tcPr>
          <w:p w:rsidR="007934E6" w:rsidRPr="00320C61" w:rsidRDefault="007934E6" w:rsidP="005850FA">
            <w:r w:rsidRPr="00320C61">
              <w:t>Upper</w:t>
            </w:r>
          </w:p>
        </w:tc>
        <w:tc>
          <w:tcPr>
            <w:tcW w:w="992" w:type="dxa"/>
            <w:tcBorders>
              <w:left w:val="single" w:sz="4" w:space="0" w:color="000000"/>
            </w:tcBorders>
            <w:shd w:val="clear" w:color="auto" w:fill="auto"/>
            <w:vAlign w:val="bottom"/>
          </w:tcPr>
          <w:p w:rsidR="007934E6" w:rsidRPr="00524A57" w:rsidRDefault="007934E6" w:rsidP="005850FA">
            <w:pPr>
              <w:jc w:val="right"/>
            </w:pPr>
            <w:r w:rsidRPr="00524A57">
              <w:rPr>
                <w:rFonts w:hint="eastAsia"/>
              </w:rPr>
              <w:t> </w:t>
            </w:r>
          </w:p>
        </w:tc>
        <w:tc>
          <w:tcPr>
            <w:tcW w:w="992" w:type="dxa"/>
            <w:shd w:val="clear" w:color="auto" w:fill="auto"/>
            <w:vAlign w:val="bottom"/>
          </w:tcPr>
          <w:p w:rsidR="007934E6" w:rsidRPr="00524A57" w:rsidRDefault="007934E6" w:rsidP="005850FA">
            <w:pPr>
              <w:jc w:val="right"/>
            </w:pPr>
            <w:r w:rsidRPr="00524A57">
              <w:rPr>
                <w:rFonts w:hint="eastAsia"/>
              </w:rPr>
              <w:t> </w:t>
            </w:r>
          </w:p>
        </w:tc>
        <w:tc>
          <w:tcPr>
            <w:tcW w:w="992" w:type="dxa"/>
            <w:tcBorders>
              <w:bottom w:val="single" w:sz="4" w:space="0" w:color="000000"/>
            </w:tcBorders>
            <w:shd w:val="clear" w:color="auto" w:fill="auto"/>
            <w:vAlign w:val="bottom"/>
          </w:tcPr>
          <w:p w:rsidR="007934E6" w:rsidRPr="00524A57" w:rsidRDefault="007934E6" w:rsidP="005850FA">
            <w:pPr>
              <w:jc w:val="right"/>
            </w:pPr>
            <w:r w:rsidRPr="00524A57">
              <w:rPr>
                <w:rFonts w:hint="eastAsia"/>
              </w:rPr>
              <w:t> </w:t>
            </w:r>
          </w:p>
        </w:tc>
        <w:tc>
          <w:tcPr>
            <w:tcW w:w="993" w:type="dxa"/>
            <w:tcBorders>
              <w:bottom w:val="single" w:sz="4" w:space="0" w:color="000000"/>
            </w:tcBorders>
            <w:shd w:val="clear" w:color="auto" w:fill="auto"/>
            <w:vAlign w:val="bottom"/>
          </w:tcPr>
          <w:p w:rsidR="007934E6" w:rsidRPr="00524A57" w:rsidRDefault="007934E6" w:rsidP="005850FA">
            <w:pPr>
              <w:jc w:val="right"/>
            </w:pPr>
            <w:r w:rsidRPr="00524A57">
              <w:rPr>
                <w:rFonts w:hint="eastAsia"/>
              </w:rPr>
              <w:t> </w:t>
            </w:r>
          </w:p>
        </w:tc>
        <w:tc>
          <w:tcPr>
            <w:tcW w:w="1134" w:type="dxa"/>
            <w:tcBorders>
              <w:left w:val="single" w:sz="4" w:space="0" w:color="000000"/>
              <w:bottom w:val="single" w:sz="4" w:space="0" w:color="000000"/>
            </w:tcBorders>
            <w:shd w:val="clear" w:color="auto" w:fill="auto"/>
            <w:vAlign w:val="bottom"/>
          </w:tcPr>
          <w:p w:rsidR="007934E6" w:rsidRPr="00524A57" w:rsidRDefault="007934E6" w:rsidP="005850FA">
            <w:pPr>
              <w:jc w:val="right"/>
            </w:pPr>
            <w:r w:rsidRPr="00524A57">
              <w:t>11.2</w:t>
            </w:r>
          </w:p>
        </w:tc>
        <w:tc>
          <w:tcPr>
            <w:tcW w:w="1134" w:type="dxa"/>
            <w:tcBorders>
              <w:left w:val="single" w:sz="4" w:space="0" w:color="000000"/>
              <w:bottom w:val="single" w:sz="4" w:space="0" w:color="000000"/>
              <w:right w:val="single" w:sz="8" w:space="0" w:color="000000"/>
            </w:tcBorders>
            <w:shd w:val="clear" w:color="auto" w:fill="auto"/>
            <w:vAlign w:val="bottom"/>
          </w:tcPr>
          <w:p w:rsidR="007934E6" w:rsidRPr="00524A57" w:rsidRDefault="007934E6" w:rsidP="005850FA">
            <w:pPr>
              <w:jc w:val="right"/>
            </w:pPr>
            <w:r w:rsidRPr="00524A57">
              <w:t>18.1</w:t>
            </w:r>
          </w:p>
        </w:tc>
      </w:tr>
      <w:tr w:rsidR="007934E6" w:rsidRPr="00320C61" w:rsidTr="005850FA">
        <w:trPr>
          <w:trHeight w:val="313"/>
        </w:trPr>
        <w:tc>
          <w:tcPr>
            <w:tcW w:w="2182" w:type="dxa"/>
            <w:tcBorders>
              <w:left w:val="single" w:sz="8" w:space="0" w:color="000000"/>
            </w:tcBorders>
            <w:shd w:val="clear" w:color="auto" w:fill="auto"/>
            <w:vAlign w:val="bottom"/>
          </w:tcPr>
          <w:p w:rsidR="007934E6" w:rsidRPr="00320C61" w:rsidRDefault="007934E6" w:rsidP="005850FA"/>
        </w:tc>
        <w:tc>
          <w:tcPr>
            <w:tcW w:w="1149" w:type="dxa"/>
            <w:tcBorders>
              <w:top w:val="single" w:sz="4" w:space="0" w:color="000000"/>
              <w:left w:val="single" w:sz="4" w:space="0" w:color="000000"/>
            </w:tcBorders>
            <w:shd w:val="clear" w:color="auto" w:fill="auto"/>
            <w:vAlign w:val="bottom"/>
          </w:tcPr>
          <w:p w:rsidR="007934E6" w:rsidRPr="00320C61" w:rsidRDefault="007934E6" w:rsidP="005850FA">
            <w:r w:rsidRPr="00320C61">
              <w:t>Lower</w:t>
            </w:r>
          </w:p>
        </w:tc>
        <w:tc>
          <w:tcPr>
            <w:tcW w:w="992" w:type="dxa"/>
            <w:tcBorders>
              <w:top w:val="single" w:sz="4" w:space="0" w:color="000000"/>
              <w:left w:val="single" w:sz="4" w:space="0" w:color="000000"/>
            </w:tcBorders>
            <w:shd w:val="clear" w:color="auto" w:fill="auto"/>
            <w:vAlign w:val="bottom"/>
          </w:tcPr>
          <w:p w:rsidR="007934E6" w:rsidRPr="00524A57" w:rsidRDefault="007934E6" w:rsidP="005850FA">
            <w:pPr>
              <w:jc w:val="right"/>
            </w:pPr>
            <w:r w:rsidRPr="00524A57">
              <w:rPr>
                <w:rFonts w:hint="eastAsia"/>
              </w:rPr>
              <w:t> </w:t>
            </w:r>
          </w:p>
        </w:tc>
        <w:tc>
          <w:tcPr>
            <w:tcW w:w="992" w:type="dxa"/>
            <w:tcBorders>
              <w:top w:val="single" w:sz="4" w:space="0" w:color="000000"/>
            </w:tcBorders>
            <w:shd w:val="clear" w:color="auto" w:fill="auto"/>
            <w:vAlign w:val="bottom"/>
          </w:tcPr>
          <w:p w:rsidR="007934E6" w:rsidRPr="00524A57" w:rsidRDefault="007934E6" w:rsidP="005850FA">
            <w:pPr>
              <w:jc w:val="right"/>
            </w:pPr>
            <w:r w:rsidRPr="00524A57">
              <w:rPr>
                <w:rFonts w:hint="eastAsia"/>
              </w:rPr>
              <w:t> </w:t>
            </w:r>
          </w:p>
        </w:tc>
        <w:tc>
          <w:tcPr>
            <w:tcW w:w="992" w:type="dxa"/>
            <w:tcBorders>
              <w:bottom w:val="single" w:sz="4" w:space="0" w:color="000000"/>
            </w:tcBorders>
            <w:shd w:val="clear" w:color="auto" w:fill="auto"/>
            <w:vAlign w:val="bottom"/>
          </w:tcPr>
          <w:p w:rsidR="007934E6" w:rsidRPr="00524A57" w:rsidRDefault="007934E6" w:rsidP="005850FA">
            <w:pPr>
              <w:jc w:val="right"/>
            </w:pPr>
            <w:r w:rsidRPr="00524A57">
              <w:rPr>
                <w:rFonts w:hint="eastAsia"/>
              </w:rPr>
              <w:t> </w:t>
            </w:r>
          </w:p>
        </w:tc>
        <w:tc>
          <w:tcPr>
            <w:tcW w:w="993" w:type="dxa"/>
            <w:tcBorders>
              <w:bottom w:val="single" w:sz="4" w:space="0" w:color="000000"/>
            </w:tcBorders>
            <w:shd w:val="clear" w:color="auto" w:fill="auto"/>
            <w:vAlign w:val="bottom"/>
          </w:tcPr>
          <w:p w:rsidR="007934E6" w:rsidRPr="00524A57" w:rsidRDefault="007934E6" w:rsidP="005850FA">
            <w:pPr>
              <w:jc w:val="right"/>
            </w:pPr>
            <w:r w:rsidRPr="00524A57">
              <w:rPr>
                <w:rFonts w:hint="eastAsia"/>
              </w:rPr>
              <w:t> </w:t>
            </w:r>
          </w:p>
        </w:tc>
        <w:tc>
          <w:tcPr>
            <w:tcW w:w="1134" w:type="dxa"/>
            <w:tcBorders>
              <w:left w:val="single" w:sz="4" w:space="0" w:color="000000"/>
            </w:tcBorders>
            <w:shd w:val="clear" w:color="auto" w:fill="auto"/>
            <w:vAlign w:val="bottom"/>
          </w:tcPr>
          <w:p w:rsidR="007934E6" w:rsidRPr="00524A57" w:rsidRDefault="007934E6" w:rsidP="005850FA">
            <w:pPr>
              <w:jc w:val="right"/>
            </w:pPr>
            <w:r w:rsidRPr="00524A57">
              <w:t>12.4</w:t>
            </w:r>
          </w:p>
        </w:tc>
        <w:tc>
          <w:tcPr>
            <w:tcW w:w="1134" w:type="dxa"/>
            <w:tcBorders>
              <w:left w:val="single" w:sz="4" w:space="0" w:color="000000"/>
              <w:bottom w:val="single" w:sz="4" w:space="0" w:color="000000"/>
              <w:right w:val="single" w:sz="8" w:space="0" w:color="000000"/>
            </w:tcBorders>
            <w:shd w:val="clear" w:color="auto" w:fill="auto"/>
            <w:vAlign w:val="bottom"/>
          </w:tcPr>
          <w:p w:rsidR="007934E6" w:rsidRPr="00524A57" w:rsidRDefault="007934E6" w:rsidP="005850FA">
            <w:pPr>
              <w:jc w:val="right"/>
            </w:pPr>
            <w:r w:rsidRPr="00524A57">
              <w:t>-2.1</w:t>
            </w:r>
          </w:p>
        </w:tc>
      </w:tr>
      <w:tr w:rsidR="007934E6" w:rsidRPr="00320C61" w:rsidTr="005850FA">
        <w:trPr>
          <w:trHeight w:val="313"/>
        </w:trPr>
        <w:tc>
          <w:tcPr>
            <w:tcW w:w="2182" w:type="dxa"/>
            <w:tcBorders>
              <w:left w:val="single" w:sz="8" w:space="0" w:color="000000"/>
            </w:tcBorders>
            <w:shd w:val="clear" w:color="auto" w:fill="auto"/>
            <w:vAlign w:val="bottom"/>
          </w:tcPr>
          <w:p w:rsidR="007934E6" w:rsidRPr="00320C61" w:rsidRDefault="007934E6" w:rsidP="005850FA">
            <w:r w:rsidRPr="00320C61">
              <w:t>Imports of Services</w:t>
            </w:r>
          </w:p>
        </w:tc>
        <w:tc>
          <w:tcPr>
            <w:tcW w:w="1149" w:type="dxa"/>
            <w:tcBorders>
              <w:top w:val="single" w:sz="4" w:space="0" w:color="000000"/>
              <w:left w:val="single" w:sz="4" w:space="0" w:color="000000"/>
              <w:bottom w:val="single" w:sz="4" w:space="0" w:color="000000"/>
            </w:tcBorders>
            <w:shd w:val="clear" w:color="auto" w:fill="auto"/>
            <w:vAlign w:val="bottom"/>
          </w:tcPr>
          <w:p w:rsidR="007934E6" w:rsidRPr="00320C61" w:rsidRDefault="007934E6" w:rsidP="005850FA">
            <w:r w:rsidRPr="00320C61">
              <w:t>Baseline</w:t>
            </w:r>
          </w:p>
        </w:tc>
        <w:tc>
          <w:tcPr>
            <w:tcW w:w="992" w:type="dxa"/>
            <w:tcBorders>
              <w:top w:val="single" w:sz="4" w:space="0" w:color="000000"/>
              <w:left w:val="single" w:sz="4" w:space="0" w:color="000000"/>
              <w:bottom w:val="single" w:sz="4" w:space="0" w:color="000000"/>
            </w:tcBorders>
            <w:shd w:val="clear" w:color="auto" w:fill="auto"/>
            <w:vAlign w:val="bottom"/>
          </w:tcPr>
          <w:p w:rsidR="007934E6" w:rsidRPr="00524A57" w:rsidRDefault="007934E6" w:rsidP="005850FA">
            <w:pPr>
              <w:jc w:val="right"/>
            </w:pPr>
            <w:r w:rsidRPr="00524A57">
              <w:t>6.7</w:t>
            </w:r>
          </w:p>
        </w:tc>
        <w:tc>
          <w:tcPr>
            <w:tcW w:w="992" w:type="dxa"/>
            <w:tcBorders>
              <w:top w:val="single" w:sz="4" w:space="0" w:color="000000"/>
              <w:left w:val="single" w:sz="4" w:space="0" w:color="000000"/>
              <w:bottom w:val="single" w:sz="4" w:space="0" w:color="000000"/>
            </w:tcBorders>
            <w:shd w:val="clear" w:color="auto" w:fill="auto"/>
            <w:vAlign w:val="bottom"/>
          </w:tcPr>
          <w:p w:rsidR="007934E6" w:rsidRPr="00524A57" w:rsidRDefault="007934E6" w:rsidP="005850FA">
            <w:pPr>
              <w:jc w:val="right"/>
            </w:pPr>
            <w:r w:rsidRPr="00524A57">
              <w:t>1.6</w:t>
            </w:r>
          </w:p>
        </w:tc>
        <w:tc>
          <w:tcPr>
            <w:tcW w:w="992" w:type="dxa"/>
            <w:tcBorders>
              <w:left w:val="single" w:sz="4" w:space="0" w:color="000000"/>
              <w:bottom w:val="single" w:sz="4" w:space="0" w:color="000000"/>
            </w:tcBorders>
            <w:shd w:val="clear" w:color="auto" w:fill="auto"/>
            <w:vAlign w:val="bottom"/>
          </w:tcPr>
          <w:p w:rsidR="007934E6" w:rsidRPr="00524A57" w:rsidRDefault="007934E6" w:rsidP="005850FA">
            <w:pPr>
              <w:jc w:val="right"/>
            </w:pPr>
            <w:r w:rsidRPr="00524A57">
              <w:t>-0.4</w:t>
            </w:r>
          </w:p>
        </w:tc>
        <w:tc>
          <w:tcPr>
            <w:tcW w:w="993" w:type="dxa"/>
            <w:tcBorders>
              <w:left w:val="single" w:sz="4" w:space="0" w:color="000000"/>
              <w:bottom w:val="single" w:sz="4" w:space="0" w:color="000000"/>
            </w:tcBorders>
            <w:shd w:val="clear" w:color="auto" w:fill="auto"/>
            <w:vAlign w:val="bottom"/>
          </w:tcPr>
          <w:p w:rsidR="007934E6" w:rsidRPr="00524A57" w:rsidRDefault="007934E6" w:rsidP="005850FA">
            <w:pPr>
              <w:jc w:val="right"/>
            </w:pPr>
            <w:r w:rsidRPr="00524A57">
              <w:t>9.6</w:t>
            </w:r>
          </w:p>
        </w:tc>
        <w:tc>
          <w:tcPr>
            <w:tcW w:w="1134" w:type="dxa"/>
            <w:tcBorders>
              <w:top w:val="single" w:sz="4" w:space="0" w:color="000000"/>
              <w:left w:val="single" w:sz="4" w:space="0" w:color="000000"/>
              <w:bottom w:val="single" w:sz="4" w:space="0" w:color="000000"/>
            </w:tcBorders>
            <w:shd w:val="clear" w:color="auto" w:fill="auto"/>
            <w:vAlign w:val="bottom"/>
          </w:tcPr>
          <w:p w:rsidR="007934E6" w:rsidRPr="00524A57" w:rsidRDefault="007934E6" w:rsidP="005850FA">
            <w:pPr>
              <w:jc w:val="right"/>
            </w:pPr>
            <w:r w:rsidRPr="00524A57">
              <w:t>17.4</w:t>
            </w:r>
          </w:p>
        </w:tc>
        <w:tc>
          <w:tcPr>
            <w:tcW w:w="1134" w:type="dxa"/>
            <w:tcBorders>
              <w:left w:val="single" w:sz="4" w:space="0" w:color="000000"/>
              <w:bottom w:val="single" w:sz="4" w:space="0" w:color="000000"/>
              <w:right w:val="single" w:sz="8" w:space="0" w:color="000000"/>
            </w:tcBorders>
            <w:shd w:val="clear" w:color="auto" w:fill="auto"/>
            <w:vAlign w:val="bottom"/>
          </w:tcPr>
          <w:p w:rsidR="007934E6" w:rsidRPr="00524A57" w:rsidRDefault="007934E6" w:rsidP="005850FA">
            <w:pPr>
              <w:jc w:val="right"/>
            </w:pPr>
            <w:r w:rsidRPr="00524A57">
              <w:t>9.5</w:t>
            </w:r>
          </w:p>
        </w:tc>
      </w:tr>
      <w:tr w:rsidR="007934E6" w:rsidRPr="00320C61" w:rsidTr="005850FA">
        <w:trPr>
          <w:trHeight w:val="313"/>
        </w:trPr>
        <w:tc>
          <w:tcPr>
            <w:tcW w:w="2182" w:type="dxa"/>
            <w:tcBorders>
              <w:left w:val="single" w:sz="8" w:space="0" w:color="000000"/>
              <w:bottom w:val="single" w:sz="4" w:space="0" w:color="000000"/>
            </w:tcBorders>
            <w:shd w:val="clear" w:color="auto" w:fill="auto"/>
            <w:vAlign w:val="bottom"/>
          </w:tcPr>
          <w:p w:rsidR="007934E6" w:rsidRPr="00320C61" w:rsidRDefault="007934E6" w:rsidP="005850FA"/>
        </w:tc>
        <w:tc>
          <w:tcPr>
            <w:tcW w:w="1149" w:type="dxa"/>
            <w:tcBorders>
              <w:left w:val="single" w:sz="4" w:space="0" w:color="000000"/>
            </w:tcBorders>
            <w:shd w:val="clear" w:color="auto" w:fill="auto"/>
            <w:vAlign w:val="bottom"/>
          </w:tcPr>
          <w:p w:rsidR="007934E6" w:rsidRPr="00320C61" w:rsidRDefault="007934E6" w:rsidP="005850FA">
            <w:r w:rsidRPr="00320C61">
              <w:t>Upper</w:t>
            </w:r>
          </w:p>
        </w:tc>
        <w:tc>
          <w:tcPr>
            <w:tcW w:w="992" w:type="dxa"/>
            <w:tcBorders>
              <w:left w:val="single" w:sz="4" w:space="0" w:color="000000"/>
            </w:tcBorders>
            <w:shd w:val="clear" w:color="auto" w:fill="auto"/>
            <w:vAlign w:val="bottom"/>
          </w:tcPr>
          <w:p w:rsidR="007934E6" w:rsidRPr="00524A57" w:rsidRDefault="007934E6" w:rsidP="005850FA">
            <w:pPr>
              <w:jc w:val="right"/>
            </w:pPr>
            <w:r w:rsidRPr="00524A57">
              <w:rPr>
                <w:rFonts w:hint="eastAsia"/>
              </w:rPr>
              <w:t> </w:t>
            </w:r>
          </w:p>
        </w:tc>
        <w:tc>
          <w:tcPr>
            <w:tcW w:w="992" w:type="dxa"/>
            <w:shd w:val="clear" w:color="auto" w:fill="auto"/>
            <w:vAlign w:val="bottom"/>
          </w:tcPr>
          <w:p w:rsidR="007934E6" w:rsidRPr="00524A57" w:rsidRDefault="007934E6" w:rsidP="005850FA">
            <w:pPr>
              <w:jc w:val="right"/>
            </w:pPr>
            <w:r w:rsidRPr="00524A57">
              <w:rPr>
                <w:rFonts w:hint="eastAsia"/>
              </w:rPr>
              <w:t> </w:t>
            </w:r>
          </w:p>
        </w:tc>
        <w:tc>
          <w:tcPr>
            <w:tcW w:w="992" w:type="dxa"/>
            <w:tcBorders>
              <w:bottom w:val="single" w:sz="4" w:space="0" w:color="000000"/>
            </w:tcBorders>
            <w:shd w:val="clear" w:color="auto" w:fill="auto"/>
            <w:vAlign w:val="bottom"/>
          </w:tcPr>
          <w:p w:rsidR="007934E6" w:rsidRPr="00524A57" w:rsidRDefault="007934E6" w:rsidP="005850FA">
            <w:pPr>
              <w:jc w:val="right"/>
            </w:pPr>
            <w:r w:rsidRPr="00524A57">
              <w:rPr>
                <w:rFonts w:hint="eastAsia"/>
              </w:rPr>
              <w:t> </w:t>
            </w:r>
          </w:p>
        </w:tc>
        <w:tc>
          <w:tcPr>
            <w:tcW w:w="993" w:type="dxa"/>
            <w:tcBorders>
              <w:bottom w:val="single" w:sz="4" w:space="0" w:color="000000"/>
            </w:tcBorders>
            <w:shd w:val="clear" w:color="auto" w:fill="auto"/>
            <w:vAlign w:val="bottom"/>
          </w:tcPr>
          <w:p w:rsidR="007934E6" w:rsidRPr="00524A57" w:rsidRDefault="007934E6" w:rsidP="005850FA">
            <w:pPr>
              <w:jc w:val="right"/>
            </w:pPr>
            <w:r w:rsidRPr="00524A57">
              <w:rPr>
                <w:rFonts w:hint="eastAsia"/>
              </w:rPr>
              <w:t> </w:t>
            </w:r>
          </w:p>
        </w:tc>
        <w:tc>
          <w:tcPr>
            <w:tcW w:w="1134" w:type="dxa"/>
            <w:tcBorders>
              <w:left w:val="single" w:sz="4" w:space="0" w:color="000000"/>
              <w:bottom w:val="single" w:sz="4" w:space="0" w:color="000000"/>
            </w:tcBorders>
            <w:shd w:val="clear" w:color="auto" w:fill="auto"/>
            <w:vAlign w:val="bottom"/>
          </w:tcPr>
          <w:p w:rsidR="007934E6" w:rsidRPr="00524A57" w:rsidRDefault="007934E6" w:rsidP="005850FA">
            <w:pPr>
              <w:jc w:val="right"/>
            </w:pPr>
            <w:r w:rsidRPr="00524A57">
              <w:t>22.4</w:t>
            </w:r>
          </w:p>
        </w:tc>
        <w:tc>
          <w:tcPr>
            <w:tcW w:w="1134" w:type="dxa"/>
            <w:tcBorders>
              <w:left w:val="single" w:sz="4" w:space="0" w:color="000000"/>
              <w:bottom w:val="single" w:sz="4" w:space="0" w:color="000000"/>
              <w:right w:val="single" w:sz="8" w:space="0" w:color="000000"/>
            </w:tcBorders>
            <w:shd w:val="clear" w:color="auto" w:fill="auto"/>
            <w:vAlign w:val="bottom"/>
          </w:tcPr>
          <w:p w:rsidR="007934E6" w:rsidRPr="00524A57" w:rsidRDefault="007934E6" w:rsidP="005850FA">
            <w:pPr>
              <w:jc w:val="right"/>
            </w:pPr>
            <w:r w:rsidRPr="00524A57">
              <w:t>21.2</w:t>
            </w:r>
          </w:p>
        </w:tc>
      </w:tr>
      <w:tr w:rsidR="007934E6" w:rsidRPr="00320C61" w:rsidTr="005850FA">
        <w:trPr>
          <w:trHeight w:val="313"/>
        </w:trPr>
        <w:tc>
          <w:tcPr>
            <w:tcW w:w="2182" w:type="dxa"/>
            <w:tcBorders>
              <w:left w:val="single" w:sz="8" w:space="0" w:color="000000"/>
            </w:tcBorders>
            <w:shd w:val="clear" w:color="auto" w:fill="auto"/>
            <w:vAlign w:val="bottom"/>
          </w:tcPr>
          <w:p w:rsidR="007934E6" w:rsidRPr="00320C61" w:rsidRDefault="007934E6" w:rsidP="005850FA"/>
        </w:tc>
        <w:tc>
          <w:tcPr>
            <w:tcW w:w="1149" w:type="dxa"/>
            <w:tcBorders>
              <w:top w:val="single" w:sz="4" w:space="0" w:color="000000"/>
              <w:left w:val="single" w:sz="4" w:space="0" w:color="000000"/>
            </w:tcBorders>
            <w:shd w:val="clear" w:color="auto" w:fill="auto"/>
            <w:vAlign w:val="bottom"/>
          </w:tcPr>
          <w:p w:rsidR="007934E6" w:rsidRPr="00320C61" w:rsidRDefault="007934E6" w:rsidP="005850FA">
            <w:r w:rsidRPr="00320C61">
              <w:t>Lower</w:t>
            </w:r>
          </w:p>
        </w:tc>
        <w:tc>
          <w:tcPr>
            <w:tcW w:w="992" w:type="dxa"/>
            <w:tcBorders>
              <w:top w:val="single" w:sz="4" w:space="0" w:color="000000"/>
              <w:left w:val="single" w:sz="4" w:space="0" w:color="000000"/>
            </w:tcBorders>
            <w:shd w:val="clear" w:color="auto" w:fill="auto"/>
            <w:vAlign w:val="bottom"/>
          </w:tcPr>
          <w:p w:rsidR="007934E6" w:rsidRPr="00524A57" w:rsidRDefault="007934E6" w:rsidP="005850FA">
            <w:pPr>
              <w:jc w:val="right"/>
            </w:pPr>
            <w:r w:rsidRPr="00524A57">
              <w:rPr>
                <w:rFonts w:hint="eastAsia"/>
              </w:rPr>
              <w:t> </w:t>
            </w:r>
          </w:p>
        </w:tc>
        <w:tc>
          <w:tcPr>
            <w:tcW w:w="992" w:type="dxa"/>
            <w:tcBorders>
              <w:top w:val="single" w:sz="4" w:space="0" w:color="000000"/>
            </w:tcBorders>
            <w:shd w:val="clear" w:color="auto" w:fill="auto"/>
            <w:vAlign w:val="bottom"/>
          </w:tcPr>
          <w:p w:rsidR="007934E6" w:rsidRPr="00524A57" w:rsidRDefault="007934E6" w:rsidP="005850FA">
            <w:pPr>
              <w:jc w:val="right"/>
            </w:pPr>
            <w:r w:rsidRPr="00524A57">
              <w:rPr>
                <w:rFonts w:hint="eastAsia"/>
              </w:rPr>
              <w:t> </w:t>
            </w:r>
          </w:p>
        </w:tc>
        <w:tc>
          <w:tcPr>
            <w:tcW w:w="992" w:type="dxa"/>
            <w:tcBorders>
              <w:bottom w:val="single" w:sz="4" w:space="0" w:color="000000"/>
            </w:tcBorders>
            <w:shd w:val="clear" w:color="auto" w:fill="auto"/>
            <w:vAlign w:val="bottom"/>
          </w:tcPr>
          <w:p w:rsidR="007934E6" w:rsidRPr="00524A57" w:rsidRDefault="007934E6" w:rsidP="005850FA">
            <w:pPr>
              <w:jc w:val="right"/>
            </w:pPr>
            <w:r w:rsidRPr="00524A57">
              <w:rPr>
                <w:rFonts w:hint="eastAsia"/>
              </w:rPr>
              <w:t> </w:t>
            </w:r>
          </w:p>
        </w:tc>
        <w:tc>
          <w:tcPr>
            <w:tcW w:w="993" w:type="dxa"/>
            <w:tcBorders>
              <w:bottom w:val="single" w:sz="4" w:space="0" w:color="000000"/>
            </w:tcBorders>
            <w:shd w:val="clear" w:color="auto" w:fill="auto"/>
            <w:vAlign w:val="bottom"/>
          </w:tcPr>
          <w:p w:rsidR="007934E6" w:rsidRPr="00524A57" w:rsidRDefault="007934E6" w:rsidP="005850FA">
            <w:pPr>
              <w:jc w:val="right"/>
            </w:pPr>
            <w:r w:rsidRPr="00524A57">
              <w:rPr>
                <w:rFonts w:hint="eastAsia"/>
              </w:rPr>
              <w:t> </w:t>
            </w:r>
          </w:p>
        </w:tc>
        <w:tc>
          <w:tcPr>
            <w:tcW w:w="1134" w:type="dxa"/>
            <w:tcBorders>
              <w:left w:val="single" w:sz="4" w:space="0" w:color="000000"/>
            </w:tcBorders>
            <w:shd w:val="clear" w:color="auto" w:fill="auto"/>
            <w:vAlign w:val="bottom"/>
          </w:tcPr>
          <w:p w:rsidR="007934E6" w:rsidRPr="00524A57" w:rsidRDefault="007934E6" w:rsidP="005850FA">
            <w:pPr>
              <w:jc w:val="right"/>
            </w:pPr>
            <w:r w:rsidRPr="00524A57">
              <w:t>2.4</w:t>
            </w:r>
          </w:p>
        </w:tc>
        <w:tc>
          <w:tcPr>
            <w:tcW w:w="1134" w:type="dxa"/>
            <w:tcBorders>
              <w:left w:val="single" w:sz="4" w:space="0" w:color="000000"/>
              <w:bottom w:val="single" w:sz="4" w:space="0" w:color="000000"/>
              <w:right w:val="single" w:sz="8" w:space="0" w:color="000000"/>
            </w:tcBorders>
            <w:shd w:val="clear" w:color="auto" w:fill="auto"/>
            <w:vAlign w:val="bottom"/>
          </w:tcPr>
          <w:p w:rsidR="007934E6" w:rsidRPr="00524A57" w:rsidRDefault="007934E6" w:rsidP="005850FA">
            <w:pPr>
              <w:jc w:val="right"/>
            </w:pPr>
            <w:r w:rsidRPr="00524A57">
              <w:t>1.0</w:t>
            </w:r>
          </w:p>
        </w:tc>
      </w:tr>
      <w:tr w:rsidR="007934E6" w:rsidRPr="00320C61" w:rsidTr="005850FA">
        <w:trPr>
          <w:trHeight w:val="313"/>
        </w:trPr>
        <w:tc>
          <w:tcPr>
            <w:tcW w:w="2182" w:type="dxa"/>
            <w:tcBorders>
              <w:left w:val="single" w:sz="8" w:space="0" w:color="000000"/>
            </w:tcBorders>
            <w:shd w:val="clear" w:color="auto" w:fill="auto"/>
            <w:vAlign w:val="bottom"/>
          </w:tcPr>
          <w:p w:rsidR="007934E6" w:rsidRPr="00320C61" w:rsidRDefault="007934E6" w:rsidP="005850FA">
            <w:r w:rsidRPr="00320C61">
              <w:t>GDP Deflator</w:t>
            </w:r>
          </w:p>
        </w:tc>
        <w:tc>
          <w:tcPr>
            <w:tcW w:w="1149" w:type="dxa"/>
            <w:tcBorders>
              <w:top w:val="single" w:sz="4" w:space="0" w:color="000000"/>
              <w:left w:val="single" w:sz="4" w:space="0" w:color="000000"/>
              <w:bottom w:val="single" w:sz="4" w:space="0" w:color="000000"/>
            </w:tcBorders>
            <w:shd w:val="clear" w:color="auto" w:fill="auto"/>
            <w:vAlign w:val="bottom"/>
          </w:tcPr>
          <w:p w:rsidR="007934E6" w:rsidRPr="00320C61" w:rsidRDefault="007934E6" w:rsidP="005850FA">
            <w:r w:rsidRPr="00320C61">
              <w:t>Baseline</w:t>
            </w:r>
          </w:p>
        </w:tc>
        <w:tc>
          <w:tcPr>
            <w:tcW w:w="992" w:type="dxa"/>
            <w:tcBorders>
              <w:top w:val="single" w:sz="4" w:space="0" w:color="000000"/>
              <w:left w:val="single" w:sz="4" w:space="0" w:color="000000"/>
              <w:bottom w:val="single" w:sz="4" w:space="0" w:color="000000"/>
            </w:tcBorders>
            <w:shd w:val="clear" w:color="auto" w:fill="auto"/>
            <w:vAlign w:val="bottom"/>
          </w:tcPr>
          <w:p w:rsidR="007934E6" w:rsidRPr="00524A57" w:rsidRDefault="007934E6" w:rsidP="005850FA">
            <w:pPr>
              <w:jc w:val="right"/>
            </w:pPr>
            <w:r w:rsidRPr="00524A57">
              <w:t>8.9</w:t>
            </w:r>
          </w:p>
        </w:tc>
        <w:tc>
          <w:tcPr>
            <w:tcW w:w="992" w:type="dxa"/>
            <w:tcBorders>
              <w:top w:val="single" w:sz="4" w:space="0" w:color="000000"/>
              <w:left w:val="single" w:sz="4" w:space="0" w:color="000000"/>
              <w:bottom w:val="single" w:sz="4" w:space="0" w:color="000000"/>
            </w:tcBorders>
            <w:shd w:val="clear" w:color="auto" w:fill="auto"/>
            <w:vAlign w:val="bottom"/>
          </w:tcPr>
          <w:p w:rsidR="007934E6" w:rsidRPr="00524A57" w:rsidRDefault="007934E6" w:rsidP="005850FA">
            <w:pPr>
              <w:jc w:val="right"/>
            </w:pPr>
            <w:r w:rsidRPr="00524A57">
              <w:t>4.4</w:t>
            </w:r>
          </w:p>
        </w:tc>
        <w:tc>
          <w:tcPr>
            <w:tcW w:w="992" w:type="dxa"/>
            <w:tcBorders>
              <w:left w:val="single" w:sz="4" w:space="0" w:color="000000"/>
              <w:bottom w:val="single" w:sz="4" w:space="0" w:color="000000"/>
            </w:tcBorders>
            <w:shd w:val="clear" w:color="auto" w:fill="auto"/>
            <w:vAlign w:val="bottom"/>
          </w:tcPr>
          <w:p w:rsidR="007934E6" w:rsidRPr="00524A57" w:rsidRDefault="007934E6" w:rsidP="005850FA">
            <w:pPr>
              <w:jc w:val="right"/>
            </w:pPr>
            <w:r w:rsidRPr="00524A57">
              <w:t>0.8</w:t>
            </w:r>
          </w:p>
        </w:tc>
        <w:tc>
          <w:tcPr>
            <w:tcW w:w="993" w:type="dxa"/>
            <w:tcBorders>
              <w:left w:val="single" w:sz="4" w:space="0" w:color="000000"/>
              <w:bottom w:val="single" w:sz="4" w:space="0" w:color="000000"/>
            </w:tcBorders>
            <w:shd w:val="clear" w:color="auto" w:fill="auto"/>
            <w:vAlign w:val="bottom"/>
          </w:tcPr>
          <w:p w:rsidR="007934E6" w:rsidRPr="00524A57" w:rsidRDefault="007934E6" w:rsidP="005850FA">
            <w:pPr>
              <w:jc w:val="right"/>
            </w:pPr>
            <w:r w:rsidRPr="00524A57">
              <w:t>2.3</w:t>
            </w:r>
          </w:p>
        </w:tc>
        <w:tc>
          <w:tcPr>
            <w:tcW w:w="1134" w:type="dxa"/>
            <w:tcBorders>
              <w:top w:val="single" w:sz="4" w:space="0" w:color="000000"/>
              <w:left w:val="single" w:sz="4" w:space="0" w:color="000000"/>
              <w:bottom w:val="single" w:sz="4" w:space="0" w:color="000000"/>
            </w:tcBorders>
            <w:shd w:val="clear" w:color="auto" w:fill="auto"/>
            <w:vAlign w:val="bottom"/>
          </w:tcPr>
          <w:p w:rsidR="007934E6" w:rsidRPr="00524A57" w:rsidRDefault="007934E6" w:rsidP="005850FA">
            <w:pPr>
              <w:jc w:val="right"/>
            </w:pPr>
            <w:r w:rsidRPr="00524A57">
              <w:t>3.4</w:t>
            </w:r>
          </w:p>
        </w:tc>
        <w:tc>
          <w:tcPr>
            <w:tcW w:w="1134" w:type="dxa"/>
            <w:tcBorders>
              <w:left w:val="single" w:sz="4" w:space="0" w:color="000000"/>
              <w:bottom w:val="single" w:sz="4" w:space="0" w:color="000000"/>
              <w:right w:val="single" w:sz="8" w:space="0" w:color="000000"/>
            </w:tcBorders>
            <w:shd w:val="clear" w:color="auto" w:fill="auto"/>
            <w:vAlign w:val="bottom"/>
          </w:tcPr>
          <w:p w:rsidR="007934E6" w:rsidRPr="00524A57" w:rsidRDefault="007934E6" w:rsidP="005850FA">
            <w:pPr>
              <w:jc w:val="right"/>
            </w:pPr>
            <w:r w:rsidRPr="00524A57">
              <w:t>4.1</w:t>
            </w:r>
          </w:p>
        </w:tc>
      </w:tr>
      <w:tr w:rsidR="007934E6" w:rsidRPr="00320C61" w:rsidTr="005850FA">
        <w:trPr>
          <w:trHeight w:val="313"/>
        </w:trPr>
        <w:tc>
          <w:tcPr>
            <w:tcW w:w="2182" w:type="dxa"/>
            <w:tcBorders>
              <w:left w:val="single" w:sz="8" w:space="0" w:color="000000"/>
              <w:bottom w:val="single" w:sz="4" w:space="0" w:color="000000"/>
            </w:tcBorders>
            <w:shd w:val="clear" w:color="auto" w:fill="auto"/>
            <w:vAlign w:val="bottom"/>
          </w:tcPr>
          <w:p w:rsidR="007934E6" w:rsidRPr="00320C61" w:rsidRDefault="007934E6" w:rsidP="005850FA">
            <w:r w:rsidRPr="00320C61">
              <w:t>Growth Rate</w:t>
            </w:r>
          </w:p>
        </w:tc>
        <w:tc>
          <w:tcPr>
            <w:tcW w:w="1149" w:type="dxa"/>
            <w:tcBorders>
              <w:left w:val="single" w:sz="4" w:space="0" w:color="000000"/>
            </w:tcBorders>
            <w:shd w:val="clear" w:color="auto" w:fill="auto"/>
            <w:vAlign w:val="bottom"/>
          </w:tcPr>
          <w:p w:rsidR="007934E6" w:rsidRPr="00320C61" w:rsidRDefault="007934E6" w:rsidP="005850FA">
            <w:r w:rsidRPr="00320C61">
              <w:t>Upper</w:t>
            </w:r>
          </w:p>
        </w:tc>
        <w:tc>
          <w:tcPr>
            <w:tcW w:w="992" w:type="dxa"/>
            <w:tcBorders>
              <w:left w:val="single" w:sz="4" w:space="0" w:color="000000"/>
            </w:tcBorders>
            <w:shd w:val="clear" w:color="auto" w:fill="auto"/>
            <w:vAlign w:val="bottom"/>
          </w:tcPr>
          <w:p w:rsidR="007934E6" w:rsidRPr="00524A57" w:rsidRDefault="007934E6" w:rsidP="005850FA">
            <w:pPr>
              <w:jc w:val="right"/>
            </w:pPr>
            <w:r w:rsidRPr="00524A57">
              <w:rPr>
                <w:rFonts w:hint="eastAsia"/>
              </w:rPr>
              <w:t> </w:t>
            </w:r>
          </w:p>
        </w:tc>
        <w:tc>
          <w:tcPr>
            <w:tcW w:w="992" w:type="dxa"/>
            <w:shd w:val="clear" w:color="auto" w:fill="auto"/>
            <w:vAlign w:val="bottom"/>
          </w:tcPr>
          <w:p w:rsidR="007934E6" w:rsidRPr="00524A57" w:rsidRDefault="007934E6" w:rsidP="005850FA">
            <w:pPr>
              <w:jc w:val="right"/>
            </w:pPr>
            <w:r w:rsidRPr="00524A57">
              <w:rPr>
                <w:rFonts w:hint="eastAsia"/>
              </w:rPr>
              <w:t> </w:t>
            </w:r>
          </w:p>
        </w:tc>
        <w:tc>
          <w:tcPr>
            <w:tcW w:w="992" w:type="dxa"/>
            <w:tcBorders>
              <w:bottom w:val="single" w:sz="4" w:space="0" w:color="000000"/>
            </w:tcBorders>
            <w:shd w:val="clear" w:color="auto" w:fill="auto"/>
            <w:vAlign w:val="bottom"/>
          </w:tcPr>
          <w:p w:rsidR="007934E6" w:rsidRPr="00524A57" w:rsidRDefault="007934E6" w:rsidP="005850FA">
            <w:pPr>
              <w:jc w:val="right"/>
            </w:pPr>
            <w:r w:rsidRPr="00524A57">
              <w:rPr>
                <w:rFonts w:hint="eastAsia"/>
              </w:rPr>
              <w:t> </w:t>
            </w:r>
          </w:p>
        </w:tc>
        <w:tc>
          <w:tcPr>
            <w:tcW w:w="993" w:type="dxa"/>
            <w:tcBorders>
              <w:bottom w:val="single" w:sz="4" w:space="0" w:color="000000"/>
            </w:tcBorders>
            <w:shd w:val="clear" w:color="auto" w:fill="auto"/>
            <w:vAlign w:val="bottom"/>
          </w:tcPr>
          <w:p w:rsidR="007934E6" w:rsidRPr="00524A57" w:rsidRDefault="007934E6" w:rsidP="005850FA">
            <w:pPr>
              <w:jc w:val="right"/>
            </w:pPr>
            <w:r w:rsidRPr="00524A57">
              <w:rPr>
                <w:rFonts w:hint="eastAsia"/>
              </w:rPr>
              <w:t> </w:t>
            </w:r>
          </w:p>
        </w:tc>
        <w:tc>
          <w:tcPr>
            <w:tcW w:w="1134" w:type="dxa"/>
            <w:tcBorders>
              <w:left w:val="single" w:sz="4" w:space="0" w:color="000000"/>
              <w:bottom w:val="single" w:sz="4" w:space="0" w:color="000000"/>
            </w:tcBorders>
            <w:shd w:val="clear" w:color="auto" w:fill="auto"/>
            <w:vAlign w:val="bottom"/>
          </w:tcPr>
          <w:p w:rsidR="007934E6" w:rsidRPr="00524A57" w:rsidRDefault="007934E6" w:rsidP="005850FA">
            <w:pPr>
              <w:jc w:val="right"/>
            </w:pPr>
            <w:r w:rsidRPr="00524A57">
              <w:t>4.3</w:t>
            </w:r>
          </w:p>
        </w:tc>
        <w:tc>
          <w:tcPr>
            <w:tcW w:w="1134" w:type="dxa"/>
            <w:tcBorders>
              <w:left w:val="single" w:sz="4" w:space="0" w:color="000000"/>
              <w:bottom w:val="single" w:sz="4" w:space="0" w:color="000000"/>
              <w:right w:val="single" w:sz="8" w:space="0" w:color="000000"/>
            </w:tcBorders>
            <w:shd w:val="clear" w:color="auto" w:fill="auto"/>
            <w:vAlign w:val="bottom"/>
          </w:tcPr>
          <w:p w:rsidR="007934E6" w:rsidRPr="00524A57" w:rsidRDefault="007934E6" w:rsidP="005850FA">
            <w:pPr>
              <w:jc w:val="right"/>
            </w:pPr>
            <w:r w:rsidRPr="00524A57">
              <w:t>7.2</w:t>
            </w:r>
          </w:p>
        </w:tc>
      </w:tr>
      <w:tr w:rsidR="007934E6" w:rsidRPr="00320C61" w:rsidTr="005850FA">
        <w:trPr>
          <w:trHeight w:val="313"/>
        </w:trPr>
        <w:tc>
          <w:tcPr>
            <w:tcW w:w="2182" w:type="dxa"/>
            <w:tcBorders>
              <w:left w:val="single" w:sz="8" w:space="0" w:color="000000"/>
            </w:tcBorders>
            <w:shd w:val="clear" w:color="auto" w:fill="auto"/>
            <w:vAlign w:val="bottom"/>
          </w:tcPr>
          <w:p w:rsidR="007934E6" w:rsidRPr="00320C61" w:rsidRDefault="007934E6" w:rsidP="005850FA"/>
        </w:tc>
        <w:tc>
          <w:tcPr>
            <w:tcW w:w="1149" w:type="dxa"/>
            <w:tcBorders>
              <w:top w:val="single" w:sz="4" w:space="0" w:color="000000"/>
              <w:left w:val="single" w:sz="4" w:space="0" w:color="000000"/>
            </w:tcBorders>
            <w:shd w:val="clear" w:color="auto" w:fill="auto"/>
            <w:vAlign w:val="bottom"/>
          </w:tcPr>
          <w:p w:rsidR="007934E6" w:rsidRPr="00320C61" w:rsidRDefault="007934E6" w:rsidP="005850FA">
            <w:r w:rsidRPr="00320C61">
              <w:t>Lower</w:t>
            </w:r>
          </w:p>
        </w:tc>
        <w:tc>
          <w:tcPr>
            <w:tcW w:w="992" w:type="dxa"/>
            <w:tcBorders>
              <w:top w:val="single" w:sz="4" w:space="0" w:color="000000"/>
              <w:left w:val="single" w:sz="4" w:space="0" w:color="000000"/>
            </w:tcBorders>
            <w:shd w:val="clear" w:color="auto" w:fill="auto"/>
            <w:vAlign w:val="bottom"/>
          </w:tcPr>
          <w:p w:rsidR="007934E6" w:rsidRPr="00524A57" w:rsidRDefault="007934E6" w:rsidP="005850FA">
            <w:pPr>
              <w:jc w:val="right"/>
            </w:pPr>
            <w:r w:rsidRPr="00524A57">
              <w:rPr>
                <w:rFonts w:hint="eastAsia"/>
              </w:rPr>
              <w:t> </w:t>
            </w:r>
          </w:p>
        </w:tc>
        <w:tc>
          <w:tcPr>
            <w:tcW w:w="992" w:type="dxa"/>
            <w:tcBorders>
              <w:top w:val="single" w:sz="4" w:space="0" w:color="000000"/>
            </w:tcBorders>
            <w:shd w:val="clear" w:color="auto" w:fill="auto"/>
            <w:vAlign w:val="bottom"/>
          </w:tcPr>
          <w:p w:rsidR="007934E6" w:rsidRPr="00524A57" w:rsidRDefault="007934E6" w:rsidP="005850FA">
            <w:pPr>
              <w:jc w:val="right"/>
            </w:pPr>
            <w:r w:rsidRPr="00524A57">
              <w:rPr>
                <w:rFonts w:hint="eastAsia"/>
              </w:rPr>
              <w:t> </w:t>
            </w:r>
          </w:p>
        </w:tc>
        <w:tc>
          <w:tcPr>
            <w:tcW w:w="992" w:type="dxa"/>
            <w:tcBorders>
              <w:bottom w:val="single" w:sz="4" w:space="0" w:color="000000"/>
            </w:tcBorders>
            <w:shd w:val="clear" w:color="auto" w:fill="auto"/>
            <w:vAlign w:val="bottom"/>
          </w:tcPr>
          <w:p w:rsidR="007934E6" w:rsidRPr="00524A57" w:rsidRDefault="007934E6" w:rsidP="005850FA">
            <w:pPr>
              <w:jc w:val="right"/>
            </w:pPr>
            <w:r w:rsidRPr="00524A57">
              <w:rPr>
                <w:rFonts w:hint="eastAsia"/>
              </w:rPr>
              <w:t> </w:t>
            </w:r>
          </w:p>
        </w:tc>
        <w:tc>
          <w:tcPr>
            <w:tcW w:w="993" w:type="dxa"/>
            <w:tcBorders>
              <w:bottom w:val="single" w:sz="4" w:space="0" w:color="000000"/>
            </w:tcBorders>
            <w:shd w:val="clear" w:color="auto" w:fill="auto"/>
            <w:vAlign w:val="bottom"/>
          </w:tcPr>
          <w:p w:rsidR="007934E6" w:rsidRPr="00524A57" w:rsidRDefault="007934E6" w:rsidP="005850FA">
            <w:pPr>
              <w:jc w:val="right"/>
            </w:pPr>
            <w:r w:rsidRPr="00524A57">
              <w:rPr>
                <w:rFonts w:hint="eastAsia"/>
              </w:rPr>
              <w:t> </w:t>
            </w:r>
          </w:p>
        </w:tc>
        <w:tc>
          <w:tcPr>
            <w:tcW w:w="1134" w:type="dxa"/>
            <w:tcBorders>
              <w:left w:val="single" w:sz="4" w:space="0" w:color="000000"/>
            </w:tcBorders>
            <w:shd w:val="clear" w:color="auto" w:fill="auto"/>
            <w:vAlign w:val="bottom"/>
          </w:tcPr>
          <w:p w:rsidR="007934E6" w:rsidRPr="00524A57" w:rsidRDefault="007934E6" w:rsidP="005850FA">
            <w:pPr>
              <w:jc w:val="right"/>
            </w:pPr>
            <w:r w:rsidRPr="00524A57">
              <w:t>2.9</w:t>
            </w:r>
          </w:p>
        </w:tc>
        <w:tc>
          <w:tcPr>
            <w:tcW w:w="1134" w:type="dxa"/>
            <w:tcBorders>
              <w:left w:val="single" w:sz="4" w:space="0" w:color="000000"/>
              <w:bottom w:val="single" w:sz="4" w:space="0" w:color="000000"/>
              <w:right w:val="single" w:sz="8" w:space="0" w:color="000000"/>
            </w:tcBorders>
            <w:shd w:val="clear" w:color="auto" w:fill="auto"/>
            <w:vAlign w:val="bottom"/>
          </w:tcPr>
          <w:p w:rsidR="007934E6" w:rsidRPr="00524A57" w:rsidRDefault="007934E6" w:rsidP="005850FA">
            <w:pPr>
              <w:jc w:val="right"/>
            </w:pPr>
            <w:r w:rsidRPr="00524A57">
              <w:t>2.1</w:t>
            </w:r>
          </w:p>
        </w:tc>
      </w:tr>
      <w:tr w:rsidR="007934E6" w:rsidRPr="00320C61" w:rsidTr="005850FA">
        <w:trPr>
          <w:trHeight w:val="313"/>
        </w:trPr>
        <w:tc>
          <w:tcPr>
            <w:tcW w:w="2182" w:type="dxa"/>
            <w:tcBorders>
              <w:left w:val="single" w:sz="8" w:space="0" w:color="000000"/>
            </w:tcBorders>
            <w:shd w:val="clear" w:color="auto" w:fill="auto"/>
            <w:vAlign w:val="bottom"/>
          </w:tcPr>
          <w:p w:rsidR="007934E6" w:rsidRPr="00320C61" w:rsidRDefault="007934E6" w:rsidP="005850FA">
            <w:r w:rsidRPr="00320C61">
              <w:t>CPI (Composite)</w:t>
            </w:r>
          </w:p>
        </w:tc>
        <w:tc>
          <w:tcPr>
            <w:tcW w:w="1149" w:type="dxa"/>
            <w:tcBorders>
              <w:top w:val="single" w:sz="4" w:space="0" w:color="000000"/>
              <w:left w:val="single" w:sz="4" w:space="0" w:color="000000"/>
              <w:bottom w:val="single" w:sz="4" w:space="0" w:color="000000"/>
            </w:tcBorders>
            <w:shd w:val="clear" w:color="auto" w:fill="auto"/>
            <w:vAlign w:val="bottom"/>
          </w:tcPr>
          <w:p w:rsidR="007934E6" w:rsidRPr="00320C61" w:rsidRDefault="007934E6" w:rsidP="005850FA">
            <w:r w:rsidRPr="00320C61">
              <w:t>Baseline</w:t>
            </w:r>
          </w:p>
        </w:tc>
        <w:tc>
          <w:tcPr>
            <w:tcW w:w="992" w:type="dxa"/>
            <w:tcBorders>
              <w:top w:val="single" w:sz="4" w:space="0" w:color="000000"/>
              <w:left w:val="single" w:sz="4" w:space="0" w:color="000000"/>
              <w:bottom w:val="single" w:sz="4" w:space="0" w:color="000000"/>
            </w:tcBorders>
            <w:shd w:val="clear" w:color="auto" w:fill="auto"/>
            <w:vAlign w:val="bottom"/>
          </w:tcPr>
          <w:p w:rsidR="007934E6" w:rsidRPr="00524A57" w:rsidRDefault="007934E6" w:rsidP="005850FA">
            <w:pPr>
              <w:jc w:val="right"/>
            </w:pPr>
            <w:r w:rsidRPr="00524A57">
              <w:t>6.1</w:t>
            </w:r>
          </w:p>
        </w:tc>
        <w:tc>
          <w:tcPr>
            <w:tcW w:w="992" w:type="dxa"/>
            <w:tcBorders>
              <w:top w:val="single" w:sz="4" w:space="0" w:color="000000"/>
              <w:left w:val="single" w:sz="4" w:space="0" w:color="000000"/>
              <w:bottom w:val="single" w:sz="4" w:space="0" w:color="000000"/>
            </w:tcBorders>
            <w:shd w:val="clear" w:color="auto" w:fill="auto"/>
            <w:vAlign w:val="bottom"/>
          </w:tcPr>
          <w:p w:rsidR="007934E6" w:rsidRPr="00524A57" w:rsidRDefault="007934E6" w:rsidP="005850FA">
            <w:pPr>
              <w:jc w:val="right"/>
            </w:pPr>
            <w:r w:rsidRPr="00524A57">
              <w:t>4.5</w:t>
            </w:r>
          </w:p>
        </w:tc>
        <w:tc>
          <w:tcPr>
            <w:tcW w:w="992" w:type="dxa"/>
            <w:tcBorders>
              <w:left w:val="single" w:sz="4" w:space="0" w:color="000000"/>
              <w:bottom w:val="single" w:sz="4" w:space="0" w:color="000000"/>
            </w:tcBorders>
            <w:shd w:val="clear" w:color="auto" w:fill="auto"/>
            <w:vAlign w:val="bottom"/>
          </w:tcPr>
          <w:p w:rsidR="007934E6" w:rsidRPr="00524A57" w:rsidRDefault="007934E6" w:rsidP="005850FA">
            <w:pPr>
              <w:jc w:val="right"/>
            </w:pPr>
            <w:r w:rsidRPr="00524A57">
              <w:t>2.4</w:t>
            </w:r>
          </w:p>
        </w:tc>
        <w:tc>
          <w:tcPr>
            <w:tcW w:w="993" w:type="dxa"/>
            <w:tcBorders>
              <w:left w:val="single" w:sz="4" w:space="0" w:color="000000"/>
              <w:bottom w:val="single" w:sz="4" w:space="0" w:color="000000"/>
            </w:tcBorders>
            <w:shd w:val="clear" w:color="auto" w:fill="auto"/>
            <w:vAlign w:val="bottom"/>
          </w:tcPr>
          <w:p w:rsidR="007934E6" w:rsidRPr="00524A57" w:rsidRDefault="007934E6" w:rsidP="005850FA">
            <w:pPr>
              <w:jc w:val="right"/>
            </w:pPr>
            <w:r w:rsidRPr="00524A57">
              <w:t>1.2</w:t>
            </w:r>
          </w:p>
        </w:tc>
        <w:tc>
          <w:tcPr>
            <w:tcW w:w="1134" w:type="dxa"/>
            <w:tcBorders>
              <w:top w:val="single" w:sz="4" w:space="0" w:color="000000"/>
              <w:left w:val="single" w:sz="4" w:space="0" w:color="000000"/>
              <w:bottom w:val="single" w:sz="4" w:space="0" w:color="000000"/>
            </w:tcBorders>
            <w:shd w:val="clear" w:color="auto" w:fill="auto"/>
            <w:vAlign w:val="bottom"/>
          </w:tcPr>
          <w:p w:rsidR="007934E6" w:rsidRPr="00524A57" w:rsidRDefault="007934E6" w:rsidP="005850FA">
            <w:pPr>
              <w:jc w:val="right"/>
            </w:pPr>
            <w:r w:rsidRPr="00524A57">
              <w:t>3.3</w:t>
            </w:r>
          </w:p>
        </w:tc>
        <w:tc>
          <w:tcPr>
            <w:tcW w:w="1134" w:type="dxa"/>
            <w:tcBorders>
              <w:left w:val="single" w:sz="4" w:space="0" w:color="000000"/>
              <w:bottom w:val="single" w:sz="4" w:space="0" w:color="000000"/>
              <w:right w:val="single" w:sz="8" w:space="0" w:color="000000"/>
            </w:tcBorders>
            <w:shd w:val="clear" w:color="auto" w:fill="auto"/>
            <w:vAlign w:val="bottom"/>
          </w:tcPr>
          <w:p w:rsidR="007934E6" w:rsidRPr="00524A57" w:rsidRDefault="007934E6" w:rsidP="005850FA">
            <w:pPr>
              <w:jc w:val="right"/>
            </w:pPr>
            <w:r w:rsidRPr="00524A57">
              <w:t>3.9</w:t>
            </w:r>
          </w:p>
        </w:tc>
      </w:tr>
      <w:tr w:rsidR="007934E6" w:rsidRPr="00320C61" w:rsidTr="005850FA">
        <w:trPr>
          <w:trHeight w:val="313"/>
        </w:trPr>
        <w:tc>
          <w:tcPr>
            <w:tcW w:w="2182" w:type="dxa"/>
            <w:tcBorders>
              <w:left w:val="single" w:sz="8" w:space="0" w:color="000000"/>
              <w:bottom w:val="single" w:sz="4" w:space="0" w:color="000000"/>
            </w:tcBorders>
            <w:shd w:val="clear" w:color="auto" w:fill="auto"/>
            <w:vAlign w:val="bottom"/>
          </w:tcPr>
          <w:p w:rsidR="007934E6" w:rsidRPr="00320C61" w:rsidRDefault="007934E6" w:rsidP="005850FA">
            <w:r w:rsidRPr="00320C61">
              <w:t>Inflation Rate</w:t>
            </w:r>
          </w:p>
        </w:tc>
        <w:tc>
          <w:tcPr>
            <w:tcW w:w="1149" w:type="dxa"/>
            <w:tcBorders>
              <w:left w:val="single" w:sz="4" w:space="0" w:color="000000"/>
            </w:tcBorders>
            <w:shd w:val="clear" w:color="auto" w:fill="auto"/>
            <w:vAlign w:val="bottom"/>
          </w:tcPr>
          <w:p w:rsidR="007934E6" w:rsidRPr="00320C61" w:rsidRDefault="007934E6" w:rsidP="005850FA">
            <w:r w:rsidRPr="00320C61">
              <w:t>Upper</w:t>
            </w:r>
          </w:p>
        </w:tc>
        <w:tc>
          <w:tcPr>
            <w:tcW w:w="992" w:type="dxa"/>
            <w:tcBorders>
              <w:left w:val="single" w:sz="4" w:space="0" w:color="000000"/>
            </w:tcBorders>
            <w:shd w:val="clear" w:color="auto" w:fill="auto"/>
            <w:vAlign w:val="bottom"/>
          </w:tcPr>
          <w:p w:rsidR="007934E6" w:rsidRPr="00524A57" w:rsidRDefault="007934E6" w:rsidP="005850FA">
            <w:pPr>
              <w:jc w:val="right"/>
            </w:pPr>
            <w:r w:rsidRPr="00524A57">
              <w:rPr>
                <w:rFonts w:hint="eastAsia"/>
              </w:rPr>
              <w:t> </w:t>
            </w:r>
          </w:p>
        </w:tc>
        <w:tc>
          <w:tcPr>
            <w:tcW w:w="992" w:type="dxa"/>
            <w:shd w:val="clear" w:color="auto" w:fill="auto"/>
            <w:vAlign w:val="bottom"/>
          </w:tcPr>
          <w:p w:rsidR="007934E6" w:rsidRPr="00524A57" w:rsidRDefault="007934E6" w:rsidP="005850FA">
            <w:pPr>
              <w:jc w:val="right"/>
            </w:pPr>
            <w:r w:rsidRPr="00524A57">
              <w:rPr>
                <w:rFonts w:hint="eastAsia"/>
              </w:rPr>
              <w:t> </w:t>
            </w:r>
          </w:p>
        </w:tc>
        <w:tc>
          <w:tcPr>
            <w:tcW w:w="992" w:type="dxa"/>
            <w:tcBorders>
              <w:bottom w:val="single" w:sz="4" w:space="0" w:color="000000"/>
            </w:tcBorders>
            <w:shd w:val="clear" w:color="auto" w:fill="auto"/>
            <w:vAlign w:val="bottom"/>
          </w:tcPr>
          <w:p w:rsidR="007934E6" w:rsidRPr="00524A57" w:rsidRDefault="007934E6" w:rsidP="005850FA">
            <w:pPr>
              <w:jc w:val="right"/>
            </w:pPr>
            <w:r w:rsidRPr="00524A57">
              <w:rPr>
                <w:rFonts w:hint="eastAsia"/>
              </w:rPr>
              <w:t> </w:t>
            </w:r>
          </w:p>
        </w:tc>
        <w:tc>
          <w:tcPr>
            <w:tcW w:w="993" w:type="dxa"/>
            <w:tcBorders>
              <w:bottom w:val="single" w:sz="4" w:space="0" w:color="000000"/>
            </w:tcBorders>
            <w:shd w:val="clear" w:color="auto" w:fill="auto"/>
            <w:vAlign w:val="bottom"/>
          </w:tcPr>
          <w:p w:rsidR="007934E6" w:rsidRPr="00524A57" w:rsidRDefault="007934E6" w:rsidP="005850FA">
            <w:pPr>
              <w:jc w:val="right"/>
            </w:pPr>
            <w:r w:rsidRPr="00524A57">
              <w:rPr>
                <w:rFonts w:hint="eastAsia"/>
              </w:rPr>
              <w:t> </w:t>
            </w:r>
          </w:p>
        </w:tc>
        <w:tc>
          <w:tcPr>
            <w:tcW w:w="1134" w:type="dxa"/>
            <w:tcBorders>
              <w:left w:val="single" w:sz="4" w:space="0" w:color="000000"/>
              <w:bottom w:val="single" w:sz="4" w:space="0" w:color="000000"/>
            </w:tcBorders>
            <w:shd w:val="clear" w:color="auto" w:fill="auto"/>
            <w:vAlign w:val="bottom"/>
          </w:tcPr>
          <w:p w:rsidR="007934E6" w:rsidRPr="00524A57" w:rsidRDefault="007934E6" w:rsidP="005850FA">
            <w:pPr>
              <w:jc w:val="right"/>
            </w:pPr>
            <w:r w:rsidRPr="00524A57">
              <w:t>3.7</w:t>
            </w:r>
          </w:p>
        </w:tc>
        <w:tc>
          <w:tcPr>
            <w:tcW w:w="1134" w:type="dxa"/>
            <w:tcBorders>
              <w:left w:val="single" w:sz="4" w:space="0" w:color="000000"/>
              <w:bottom w:val="single" w:sz="4" w:space="0" w:color="000000"/>
              <w:right w:val="single" w:sz="8" w:space="0" w:color="000000"/>
            </w:tcBorders>
            <w:shd w:val="clear" w:color="auto" w:fill="auto"/>
            <w:vAlign w:val="bottom"/>
          </w:tcPr>
          <w:p w:rsidR="007934E6" w:rsidRPr="00524A57" w:rsidRDefault="007934E6" w:rsidP="005850FA">
            <w:pPr>
              <w:jc w:val="right"/>
            </w:pPr>
            <w:r w:rsidRPr="00524A57">
              <w:t>5.7</w:t>
            </w:r>
          </w:p>
        </w:tc>
      </w:tr>
      <w:tr w:rsidR="007934E6" w:rsidRPr="00320C61" w:rsidTr="005850FA">
        <w:trPr>
          <w:trHeight w:val="313"/>
        </w:trPr>
        <w:tc>
          <w:tcPr>
            <w:tcW w:w="2182" w:type="dxa"/>
            <w:tcBorders>
              <w:left w:val="single" w:sz="8" w:space="0" w:color="000000"/>
            </w:tcBorders>
            <w:shd w:val="clear" w:color="auto" w:fill="auto"/>
            <w:vAlign w:val="bottom"/>
          </w:tcPr>
          <w:p w:rsidR="007934E6" w:rsidRPr="00320C61" w:rsidRDefault="007934E6" w:rsidP="005850FA">
            <w:r w:rsidRPr="00320C61">
              <w:t>Median Monthly</w:t>
            </w:r>
          </w:p>
        </w:tc>
        <w:tc>
          <w:tcPr>
            <w:tcW w:w="1149" w:type="dxa"/>
            <w:tcBorders>
              <w:top w:val="single" w:sz="4" w:space="0" w:color="000000"/>
              <w:left w:val="single" w:sz="4" w:space="0" w:color="000000"/>
            </w:tcBorders>
            <w:shd w:val="clear" w:color="auto" w:fill="auto"/>
            <w:vAlign w:val="bottom"/>
          </w:tcPr>
          <w:p w:rsidR="007934E6" w:rsidRPr="00320C61" w:rsidRDefault="007934E6" w:rsidP="005850FA">
            <w:r w:rsidRPr="00320C61">
              <w:t>Lower</w:t>
            </w:r>
          </w:p>
        </w:tc>
        <w:tc>
          <w:tcPr>
            <w:tcW w:w="992" w:type="dxa"/>
            <w:tcBorders>
              <w:top w:val="single" w:sz="4" w:space="0" w:color="000000"/>
              <w:left w:val="single" w:sz="4" w:space="0" w:color="000000"/>
            </w:tcBorders>
            <w:shd w:val="clear" w:color="auto" w:fill="auto"/>
            <w:vAlign w:val="bottom"/>
          </w:tcPr>
          <w:p w:rsidR="007934E6" w:rsidRPr="00524A57" w:rsidRDefault="007934E6" w:rsidP="005850FA">
            <w:pPr>
              <w:jc w:val="right"/>
            </w:pPr>
            <w:r w:rsidRPr="00524A57">
              <w:rPr>
                <w:rFonts w:hint="eastAsia"/>
              </w:rPr>
              <w:t> </w:t>
            </w:r>
          </w:p>
        </w:tc>
        <w:tc>
          <w:tcPr>
            <w:tcW w:w="992" w:type="dxa"/>
            <w:tcBorders>
              <w:top w:val="single" w:sz="4" w:space="0" w:color="000000"/>
            </w:tcBorders>
            <w:shd w:val="clear" w:color="auto" w:fill="auto"/>
            <w:vAlign w:val="bottom"/>
          </w:tcPr>
          <w:p w:rsidR="007934E6" w:rsidRPr="00524A57" w:rsidRDefault="007934E6" w:rsidP="005850FA">
            <w:pPr>
              <w:jc w:val="right"/>
            </w:pPr>
            <w:r w:rsidRPr="00524A57">
              <w:rPr>
                <w:rFonts w:hint="eastAsia"/>
              </w:rPr>
              <w:t> </w:t>
            </w:r>
          </w:p>
        </w:tc>
        <w:tc>
          <w:tcPr>
            <w:tcW w:w="992" w:type="dxa"/>
            <w:tcBorders>
              <w:bottom w:val="single" w:sz="4" w:space="0" w:color="000000"/>
            </w:tcBorders>
            <w:shd w:val="clear" w:color="auto" w:fill="auto"/>
            <w:vAlign w:val="bottom"/>
          </w:tcPr>
          <w:p w:rsidR="007934E6" w:rsidRPr="00524A57" w:rsidRDefault="007934E6" w:rsidP="005850FA">
            <w:pPr>
              <w:jc w:val="right"/>
            </w:pPr>
            <w:r w:rsidRPr="00524A57">
              <w:rPr>
                <w:rFonts w:hint="eastAsia"/>
              </w:rPr>
              <w:t> </w:t>
            </w:r>
          </w:p>
        </w:tc>
        <w:tc>
          <w:tcPr>
            <w:tcW w:w="993" w:type="dxa"/>
            <w:tcBorders>
              <w:bottom w:val="single" w:sz="4" w:space="0" w:color="000000"/>
            </w:tcBorders>
            <w:shd w:val="clear" w:color="auto" w:fill="auto"/>
            <w:vAlign w:val="bottom"/>
          </w:tcPr>
          <w:p w:rsidR="007934E6" w:rsidRPr="00524A57" w:rsidRDefault="007934E6" w:rsidP="005850FA">
            <w:pPr>
              <w:jc w:val="right"/>
            </w:pPr>
            <w:r w:rsidRPr="00524A57">
              <w:rPr>
                <w:rFonts w:hint="eastAsia"/>
              </w:rPr>
              <w:t> </w:t>
            </w:r>
          </w:p>
        </w:tc>
        <w:tc>
          <w:tcPr>
            <w:tcW w:w="1134" w:type="dxa"/>
            <w:tcBorders>
              <w:left w:val="single" w:sz="4" w:space="0" w:color="000000"/>
            </w:tcBorders>
            <w:shd w:val="clear" w:color="auto" w:fill="auto"/>
            <w:vAlign w:val="bottom"/>
          </w:tcPr>
          <w:p w:rsidR="007934E6" w:rsidRPr="00524A57" w:rsidRDefault="007934E6" w:rsidP="005850FA">
            <w:pPr>
              <w:jc w:val="right"/>
            </w:pPr>
            <w:r w:rsidRPr="00524A57">
              <w:t>5.0</w:t>
            </w:r>
          </w:p>
        </w:tc>
        <w:tc>
          <w:tcPr>
            <w:tcW w:w="1134" w:type="dxa"/>
            <w:tcBorders>
              <w:left w:val="single" w:sz="4" w:space="0" w:color="000000"/>
              <w:bottom w:val="single" w:sz="4" w:space="0" w:color="000000"/>
              <w:right w:val="single" w:sz="8" w:space="0" w:color="000000"/>
            </w:tcBorders>
            <w:shd w:val="clear" w:color="auto" w:fill="auto"/>
            <w:vAlign w:val="bottom"/>
          </w:tcPr>
          <w:p w:rsidR="007934E6" w:rsidRPr="00524A57" w:rsidRDefault="007934E6" w:rsidP="005850FA">
            <w:pPr>
              <w:jc w:val="right"/>
            </w:pPr>
            <w:r w:rsidRPr="00524A57">
              <w:t>-2.2</w:t>
            </w:r>
          </w:p>
        </w:tc>
      </w:tr>
      <w:tr w:rsidR="007934E6" w:rsidRPr="00320C61" w:rsidTr="005850FA">
        <w:trPr>
          <w:trHeight w:val="313"/>
        </w:trPr>
        <w:tc>
          <w:tcPr>
            <w:tcW w:w="2182" w:type="dxa"/>
            <w:tcBorders>
              <w:left w:val="single" w:sz="8" w:space="0" w:color="000000"/>
            </w:tcBorders>
            <w:shd w:val="clear" w:color="auto" w:fill="auto"/>
            <w:vAlign w:val="bottom"/>
          </w:tcPr>
          <w:p w:rsidR="007934E6" w:rsidRPr="00320C61" w:rsidRDefault="007934E6" w:rsidP="005850FA">
            <w:r w:rsidRPr="00320C61">
              <w:t>Employment</w:t>
            </w:r>
          </w:p>
        </w:tc>
        <w:tc>
          <w:tcPr>
            <w:tcW w:w="1149" w:type="dxa"/>
            <w:tcBorders>
              <w:top w:val="single" w:sz="4" w:space="0" w:color="000000"/>
              <w:left w:val="single" w:sz="4" w:space="0" w:color="000000"/>
              <w:bottom w:val="single" w:sz="4" w:space="0" w:color="000000"/>
            </w:tcBorders>
            <w:shd w:val="clear" w:color="auto" w:fill="auto"/>
            <w:vAlign w:val="bottom"/>
          </w:tcPr>
          <w:p w:rsidR="007934E6" w:rsidRPr="00320C61" w:rsidRDefault="007934E6" w:rsidP="005850FA">
            <w:r w:rsidRPr="00320C61">
              <w:t>Baseline</w:t>
            </w:r>
          </w:p>
        </w:tc>
        <w:tc>
          <w:tcPr>
            <w:tcW w:w="992" w:type="dxa"/>
            <w:tcBorders>
              <w:top w:val="single" w:sz="4" w:space="0" w:color="000000"/>
              <w:left w:val="single" w:sz="4" w:space="0" w:color="000000"/>
              <w:bottom w:val="single" w:sz="4" w:space="0" w:color="000000"/>
            </w:tcBorders>
            <w:shd w:val="clear" w:color="auto" w:fill="auto"/>
            <w:vAlign w:val="bottom"/>
          </w:tcPr>
          <w:p w:rsidR="007934E6" w:rsidRPr="00524A57" w:rsidRDefault="007934E6" w:rsidP="005850FA">
            <w:pPr>
              <w:jc w:val="right"/>
            </w:pPr>
            <w:r w:rsidRPr="00524A57">
              <w:t>10.8</w:t>
            </w:r>
          </w:p>
        </w:tc>
        <w:tc>
          <w:tcPr>
            <w:tcW w:w="992" w:type="dxa"/>
            <w:tcBorders>
              <w:top w:val="single" w:sz="4" w:space="0" w:color="000000"/>
              <w:left w:val="single" w:sz="4" w:space="0" w:color="000000"/>
              <w:bottom w:val="single" w:sz="4" w:space="0" w:color="000000"/>
            </w:tcBorders>
            <w:shd w:val="clear" w:color="auto" w:fill="auto"/>
            <w:vAlign w:val="bottom"/>
          </w:tcPr>
          <w:p w:rsidR="007934E6" w:rsidRPr="00524A57" w:rsidRDefault="007934E6" w:rsidP="005850FA">
            <w:pPr>
              <w:jc w:val="right"/>
            </w:pPr>
            <w:r w:rsidRPr="00524A57">
              <w:t>12.8</w:t>
            </w:r>
          </w:p>
        </w:tc>
        <w:tc>
          <w:tcPr>
            <w:tcW w:w="992" w:type="dxa"/>
            <w:tcBorders>
              <w:left w:val="single" w:sz="4" w:space="0" w:color="000000"/>
              <w:bottom w:val="single" w:sz="4" w:space="0" w:color="000000"/>
            </w:tcBorders>
            <w:shd w:val="clear" w:color="auto" w:fill="auto"/>
            <w:vAlign w:val="bottom"/>
          </w:tcPr>
          <w:p w:rsidR="007934E6" w:rsidRPr="00524A57" w:rsidRDefault="007934E6" w:rsidP="005850FA">
            <w:pPr>
              <w:jc w:val="right"/>
            </w:pPr>
            <w:r w:rsidRPr="00524A57">
              <w:t>0.0</w:t>
            </w:r>
          </w:p>
        </w:tc>
        <w:tc>
          <w:tcPr>
            <w:tcW w:w="993" w:type="dxa"/>
            <w:tcBorders>
              <w:left w:val="single" w:sz="4" w:space="0" w:color="000000"/>
              <w:bottom w:val="single" w:sz="4" w:space="0" w:color="000000"/>
            </w:tcBorders>
            <w:shd w:val="clear" w:color="auto" w:fill="auto"/>
            <w:vAlign w:val="bottom"/>
          </w:tcPr>
          <w:p w:rsidR="007934E6" w:rsidRPr="00524A57" w:rsidRDefault="007934E6" w:rsidP="005850FA">
            <w:pPr>
              <w:jc w:val="right"/>
            </w:pPr>
            <w:r w:rsidRPr="00524A57">
              <w:t>0.0</w:t>
            </w:r>
          </w:p>
        </w:tc>
        <w:tc>
          <w:tcPr>
            <w:tcW w:w="1134" w:type="dxa"/>
            <w:tcBorders>
              <w:top w:val="single" w:sz="4" w:space="0" w:color="000000"/>
              <w:left w:val="single" w:sz="4" w:space="0" w:color="000000"/>
              <w:bottom w:val="single" w:sz="4" w:space="0" w:color="000000"/>
            </w:tcBorders>
            <w:shd w:val="clear" w:color="auto" w:fill="auto"/>
            <w:vAlign w:val="bottom"/>
          </w:tcPr>
          <w:p w:rsidR="007934E6" w:rsidRPr="00524A57" w:rsidRDefault="007934E6" w:rsidP="005850FA">
            <w:pPr>
              <w:jc w:val="right"/>
            </w:pPr>
            <w:r w:rsidRPr="00524A57">
              <w:t>7.2</w:t>
            </w:r>
          </w:p>
        </w:tc>
        <w:tc>
          <w:tcPr>
            <w:tcW w:w="1134" w:type="dxa"/>
            <w:tcBorders>
              <w:left w:val="single" w:sz="4" w:space="0" w:color="000000"/>
              <w:bottom w:val="single" w:sz="4" w:space="0" w:color="000000"/>
              <w:right w:val="single" w:sz="8" w:space="0" w:color="000000"/>
            </w:tcBorders>
            <w:shd w:val="clear" w:color="auto" w:fill="auto"/>
            <w:vAlign w:val="bottom"/>
          </w:tcPr>
          <w:p w:rsidR="007934E6" w:rsidRPr="00524A57" w:rsidRDefault="007934E6" w:rsidP="005850FA">
            <w:pPr>
              <w:jc w:val="right"/>
            </w:pPr>
            <w:r w:rsidRPr="00524A57">
              <w:t>3.5</w:t>
            </w:r>
          </w:p>
        </w:tc>
      </w:tr>
      <w:tr w:rsidR="007934E6" w:rsidRPr="00320C61" w:rsidTr="005850FA">
        <w:trPr>
          <w:trHeight w:val="313"/>
        </w:trPr>
        <w:tc>
          <w:tcPr>
            <w:tcW w:w="2182" w:type="dxa"/>
            <w:tcBorders>
              <w:left w:val="single" w:sz="8" w:space="0" w:color="000000"/>
              <w:bottom w:val="single" w:sz="4" w:space="0" w:color="000000"/>
            </w:tcBorders>
            <w:shd w:val="clear" w:color="auto" w:fill="auto"/>
            <w:vAlign w:val="bottom"/>
          </w:tcPr>
          <w:p w:rsidR="007934E6" w:rsidRPr="00320C61" w:rsidRDefault="007934E6" w:rsidP="005850FA">
            <w:r w:rsidRPr="00320C61">
              <w:t>Earnings</w:t>
            </w:r>
          </w:p>
        </w:tc>
        <w:tc>
          <w:tcPr>
            <w:tcW w:w="1149" w:type="dxa"/>
            <w:tcBorders>
              <w:left w:val="single" w:sz="4" w:space="0" w:color="000000"/>
            </w:tcBorders>
            <w:shd w:val="clear" w:color="auto" w:fill="auto"/>
            <w:vAlign w:val="bottom"/>
          </w:tcPr>
          <w:p w:rsidR="007934E6" w:rsidRPr="00320C61" w:rsidRDefault="007934E6" w:rsidP="005850FA">
            <w:r w:rsidRPr="00320C61">
              <w:t>Upper</w:t>
            </w:r>
          </w:p>
        </w:tc>
        <w:tc>
          <w:tcPr>
            <w:tcW w:w="992" w:type="dxa"/>
            <w:tcBorders>
              <w:left w:val="single" w:sz="4" w:space="0" w:color="000000"/>
            </w:tcBorders>
            <w:shd w:val="clear" w:color="auto" w:fill="auto"/>
            <w:vAlign w:val="bottom"/>
          </w:tcPr>
          <w:p w:rsidR="007934E6" w:rsidRPr="00524A57" w:rsidRDefault="007934E6" w:rsidP="005850FA">
            <w:pPr>
              <w:jc w:val="right"/>
            </w:pPr>
            <w:r w:rsidRPr="00524A57">
              <w:rPr>
                <w:rFonts w:hint="eastAsia"/>
              </w:rPr>
              <w:t> </w:t>
            </w:r>
          </w:p>
        </w:tc>
        <w:tc>
          <w:tcPr>
            <w:tcW w:w="992" w:type="dxa"/>
            <w:shd w:val="clear" w:color="auto" w:fill="auto"/>
            <w:vAlign w:val="bottom"/>
          </w:tcPr>
          <w:p w:rsidR="007934E6" w:rsidRPr="00524A57" w:rsidRDefault="007934E6" w:rsidP="005850FA">
            <w:pPr>
              <w:jc w:val="right"/>
            </w:pPr>
            <w:r w:rsidRPr="00524A57">
              <w:rPr>
                <w:rFonts w:hint="eastAsia"/>
              </w:rPr>
              <w:t> </w:t>
            </w:r>
          </w:p>
        </w:tc>
        <w:tc>
          <w:tcPr>
            <w:tcW w:w="992" w:type="dxa"/>
            <w:tcBorders>
              <w:bottom w:val="single" w:sz="4" w:space="0" w:color="000000"/>
            </w:tcBorders>
            <w:shd w:val="clear" w:color="auto" w:fill="auto"/>
            <w:vAlign w:val="bottom"/>
          </w:tcPr>
          <w:p w:rsidR="007934E6" w:rsidRPr="00524A57" w:rsidRDefault="007934E6" w:rsidP="005850FA">
            <w:pPr>
              <w:jc w:val="right"/>
            </w:pPr>
            <w:r w:rsidRPr="00524A57">
              <w:rPr>
                <w:rFonts w:hint="eastAsia"/>
              </w:rPr>
              <w:t> </w:t>
            </w:r>
          </w:p>
        </w:tc>
        <w:tc>
          <w:tcPr>
            <w:tcW w:w="993" w:type="dxa"/>
            <w:tcBorders>
              <w:bottom w:val="single" w:sz="4" w:space="0" w:color="000000"/>
            </w:tcBorders>
            <w:shd w:val="clear" w:color="auto" w:fill="auto"/>
            <w:vAlign w:val="bottom"/>
          </w:tcPr>
          <w:p w:rsidR="007934E6" w:rsidRPr="00524A57" w:rsidRDefault="007934E6" w:rsidP="005850FA">
            <w:pPr>
              <w:jc w:val="right"/>
            </w:pPr>
            <w:r w:rsidRPr="00524A57">
              <w:rPr>
                <w:rFonts w:hint="eastAsia"/>
              </w:rPr>
              <w:t> </w:t>
            </w:r>
          </w:p>
        </w:tc>
        <w:tc>
          <w:tcPr>
            <w:tcW w:w="1134" w:type="dxa"/>
            <w:tcBorders>
              <w:left w:val="single" w:sz="4" w:space="0" w:color="000000"/>
              <w:bottom w:val="single" w:sz="4" w:space="0" w:color="000000"/>
            </w:tcBorders>
            <w:shd w:val="clear" w:color="auto" w:fill="auto"/>
            <w:vAlign w:val="bottom"/>
          </w:tcPr>
          <w:p w:rsidR="007934E6" w:rsidRPr="00524A57" w:rsidRDefault="007934E6" w:rsidP="005850FA">
            <w:pPr>
              <w:jc w:val="right"/>
            </w:pPr>
            <w:r w:rsidRPr="00524A57">
              <w:t>9.4</w:t>
            </w:r>
          </w:p>
        </w:tc>
        <w:tc>
          <w:tcPr>
            <w:tcW w:w="1134" w:type="dxa"/>
            <w:tcBorders>
              <w:left w:val="single" w:sz="4" w:space="0" w:color="000000"/>
              <w:bottom w:val="single" w:sz="4" w:space="0" w:color="000000"/>
              <w:right w:val="single" w:sz="8" w:space="0" w:color="000000"/>
            </w:tcBorders>
            <w:shd w:val="clear" w:color="auto" w:fill="auto"/>
            <w:vAlign w:val="bottom"/>
          </w:tcPr>
          <w:p w:rsidR="007934E6" w:rsidRPr="00524A57" w:rsidRDefault="007934E6" w:rsidP="005850FA">
            <w:pPr>
              <w:jc w:val="right"/>
            </w:pPr>
            <w:r w:rsidRPr="00524A57">
              <w:t>9.1</w:t>
            </w:r>
          </w:p>
        </w:tc>
      </w:tr>
      <w:tr w:rsidR="007934E6" w:rsidRPr="00320C61" w:rsidTr="005850FA">
        <w:trPr>
          <w:trHeight w:val="313"/>
        </w:trPr>
        <w:tc>
          <w:tcPr>
            <w:tcW w:w="2182" w:type="dxa"/>
            <w:tcBorders>
              <w:left w:val="single" w:sz="8" w:space="0" w:color="000000"/>
            </w:tcBorders>
            <w:shd w:val="clear" w:color="auto" w:fill="auto"/>
            <w:vAlign w:val="bottom"/>
          </w:tcPr>
          <w:p w:rsidR="007934E6" w:rsidRPr="00320C61" w:rsidRDefault="007934E6" w:rsidP="005850FA"/>
        </w:tc>
        <w:tc>
          <w:tcPr>
            <w:tcW w:w="1149" w:type="dxa"/>
            <w:tcBorders>
              <w:top w:val="single" w:sz="4" w:space="0" w:color="000000"/>
              <w:left w:val="single" w:sz="4" w:space="0" w:color="000000"/>
            </w:tcBorders>
            <w:shd w:val="clear" w:color="auto" w:fill="auto"/>
            <w:vAlign w:val="bottom"/>
          </w:tcPr>
          <w:p w:rsidR="007934E6" w:rsidRPr="00320C61" w:rsidRDefault="007934E6" w:rsidP="005850FA">
            <w:r w:rsidRPr="00320C61">
              <w:t>Lower</w:t>
            </w:r>
          </w:p>
        </w:tc>
        <w:tc>
          <w:tcPr>
            <w:tcW w:w="992" w:type="dxa"/>
            <w:tcBorders>
              <w:top w:val="single" w:sz="4" w:space="0" w:color="000000"/>
              <w:left w:val="single" w:sz="4" w:space="0" w:color="000000"/>
            </w:tcBorders>
            <w:shd w:val="clear" w:color="auto" w:fill="auto"/>
            <w:vAlign w:val="bottom"/>
          </w:tcPr>
          <w:p w:rsidR="007934E6" w:rsidRPr="00524A57" w:rsidRDefault="007934E6" w:rsidP="005850FA">
            <w:pPr>
              <w:jc w:val="right"/>
            </w:pPr>
            <w:r w:rsidRPr="00524A57">
              <w:rPr>
                <w:rFonts w:hint="eastAsia"/>
              </w:rPr>
              <w:t> </w:t>
            </w:r>
          </w:p>
        </w:tc>
        <w:tc>
          <w:tcPr>
            <w:tcW w:w="992" w:type="dxa"/>
            <w:tcBorders>
              <w:top w:val="single" w:sz="4" w:space="0" w:color="000000"/>
            </w:tcBorders>
            <w:shd w:val="clear" w:color="auto" w:fill="auto"/>
            <w:vAlign w:val="bottom"/>
          </w:tcPr>
          <w:p w:rsidR="007934E6" w:rsidRPr="00524A57" w:rsidRDefault="007934E6" w:rsidP="005850FA">
            <w:pPr>
              <w:jc w:val="right"/>
            </w:pPr>
            <w:r w:rsidRPr="00524A57">
              <w:rPr>
                <w:rFonts w:hint="eastAsia"/>
              </w:rPr>
              <w:t> </w:t>
            </w:r>
          </w:p>
        </w:tc>
        <w:tc>
          <w:tcPr>
            <w:tcW w:w="992" w:type="dxa"/>
            <w:tcBorders>
              <w:bottom w:val="single" w:sz="4" w:space="0" w:color="000000"/>
            </w:tcBorders>
            <w:shd w:val="clear" w:color="auto" w:fill="auto"/>
            <w:vAlign w:val="bottom"/>
          </w:tcPr>
          <w:p w:rsidR="007934E6" w:rsidRPr="00524A57" w:rsidRDefault="007934E6" w:rsidP="005850FA">
            <w:pPr>
              <w:jc w:val="right"/>
            </w:pPr>
            <w:r w:rsidRPr="00524A57">
              <w:rPr>
                <w:rFonts w:hint="eastAsia"/>
              </w:rPr>
              <w:t> </w:t>
            </w:r>
          </w:p>
        </w:tc>
        <w:tc>
          <w:tcPr>
            <w:tcW w:w="993" w:type="dxa"/>
            <w:tcBorders>
              <w:bottom w:val="single" w:sz="4" w:space="0" w:color="000000"/>
            </w:tcBorders>
            <w:shd w:val="clear" w:color="auto" w:fill="auto"/>
            <w:vAlign w:val="bottom"/>
          </w:tcPr>
          <w:p w:rsidR="007934E6" w:rsidRPr="00524A57" w:rsidRDefault="007934E6" w:rsidP="005850FA">
            <w:pPr>
              <w:jc w:val="right"/>
            </w:pPr>
            <w:r w:rsidRPr="00524A57">
              <w:rPr>
                <w:rFonts w:hint="eastAsia"/>
              </w:rPr>
              <w:t> </w:t>
            </w:r>
          </w:p>
        </w:tc>
        <w:tc>
          <w:tcPr>
            <w:tcW w:w="1134" w:type="dxa"/>
            <w:tcBorders>
              <w:left w:val="single" w:sz="4" w:space="0" w:color="000000"/>
            </w:tcBorders>
            <w:shd w:val="clear" w:color="auto" w:fill="auto"/>
            <w:vAlign w:val="bottom"/>
          </w:tcPr>
          <w:p w:rsidR="007934E6" w:rsidRPr="00524A57" w:rsidRDefault="007934E6" w:rsidP="005850FA">
            <w:pPr>
              <w:jc w:val="right"/>
            </w:pPr>
            <w:r w:rsidRPr="00524A57">
              <w:t>1.8</w:t>
            </w:r>
          </w:p>
        </w:tc>
        <w:tc>
          <w:tcPr>
            <w:tcW w:w="1134" w:type="dxa"/>
            <w:tcBorders>
              <w:left w:val="single" w:sz="4" w:space="0" w:color="000000"/>
              <w:bottom w:val="single" w:sz="4" w:space="0" w:color="000000"/>
              <w:right w:val="single" w:sz="8" w:space="0" w:color="000000"/>
            </w:tcBorders>
            <w:shd w:val="clear" w:color="auto" w:fill="auto"/>
            <w:vAlign w:val="bottom"/>
          </w:tcPr>
          <w:p w:rsidR="007934E6" w:rsidRPr="00524A57" w:rsidRDefault="007934E6" w:rsidP="005850FA">
            <w:pPr>
              <w:jc w:val="right"/>
            </w:pPr>
            <w:r w:rsidRPr="00524A57">
              <w:t>1.2</w:t>
            </w:r>
          </w:p>
        </w:tc>
      </w:tr>
      <w:tr w:rsidR="007934E6" w:rsidRPr="00320C61" w:rsidTr="005850FA">
        <w:trPr>
          <w:trHeight w:val="313"/>
        </w:trPr>
        <w:tc>
          <w:tcPr>
            <w:tcW w:w="2182" w:type="dxa"/>
            <w:tcBorders>
              <w:left w:val="single" w:sz="8" w:space="0" w:color="000000"/>
            </w:tcBorders>
            <w:shd w:val="clear" w:color="auto" w:fill="auto"/>
            <w:vAlign w:val="bottom"/>
          </w:tcPr>
          <w:p w:rsidR="007934E6" w:rsidRPr="00320C61" w:rsidRDefault="007934E6" w:rsidP="005850FA">
            <w:r w:rsidRPr="00320C61">
              <w:t xml:space="preserve">Unemployment Rate </w:t>
            </w:r>
          </w:p>
        </w:tc>
        <w:tc>
          <w:tcPr>
            <w:tcW w:w="1149" w:type="dxa"/>
            <w:tcBorders>
              <w:top w:val="single" w:sz="4" w:space="0" w:color="000000"/>
              <w:left w:val="single" w:sz="4" w:space="0" w:color="000000"/>
              <w:bottom w:val="single" w:sz="4" w:space="0" w:color="000000"/>
            </w:tcBorders>
            <w:shd w:val="clear" w:color="auto" w:fill="auto"/>
            <w:vAlign w:val="bottom"/>
          </w:tcPr>
          <w:p w:rsidR="007934E6" w:rsidRPr="00320C61" w:rsidRDefault="007934E6" w:rsidP="005850FA">
            <w:r w:rsidRPr="00320C61">
              <w:t>Baseline</w:t>
            </w:r>
          </w:p>
        </w:tc>
        <w:tc>
          <w:tcPr>
            <w:tcW w:w="992" w:type="dxa"/>
            <w:tcBorders>
              <w:top w:val="single" w:sz="4" w:space="0" w:color="000000"/>
              <w:left w:val="single" w:sz="4" w:space="0" w:color="000000"/>
              <w:bottom w:val="single" w:sz="4" w:space="0" w:color="000000"/>
            </w:tcBorders>
            <w:shd w:val="clear" w:color="auto" w:fill="auto"/>
            <w:vAlign w:val="bottom"/>
          </w:tcPr>
          <w:p w:rsidR="007934E6" w:rsidRPr="00524A57" w:rsidRDefault="007934E6" w:rsidP="005850FA">
            <w:pPr>
              <w:jc w:val="right"/>
            </w:pPr>
            <w:r w:rsidRPr="00524A57">
              <w:t>1.7</w:t>
            </w:r>
          </w:p>
        </w:tc>
        <w:tc>
          <w:tcPr>
            <w:tcW w:w="992" w:type="dxa"/>
            <w:tcBorders>
              <w:top w:val="single" w:sz="4" w:space="0" w:color="000000"/>
              <w:left w:val="single" w:sz="4" w:space="0" w:color="000000"/>
              <w:bottom w:val="single" w:sz="4" w:space="0" w:color="000000"/>
            </w:tcBorders>
            <w:shd w:val="clear" w:color="auto" w:fill="auto"/>
            <w:vAlign w:val="bottom"/>
          </w:tcPr>
          <w:p w:rsidR="007934E6" w:rsidRPr="00524A57" w:rsidRDefault="007934E6" w:rsidP="005850FA">
            <w:pPr>
              <w:jc w:val="right"/>
            </w:pPr>
            <w:r w:rsidRPr="00524A57">
              <w:t>1.8</w:t>
            </w:r>
          </w:p>
        </w:tc>
        <w:tc>
          <w:tcPr>
            <w:tcW w:w="992" w:type="dxa"/>
            <w:tcBorders>
              <w:left w:val="single" w:sz="4" w:space="0" w:color="000000"/>
              <w:bottom w:val="single" w:sz="4" w:space="0" w:color="000000"/>
            </w:tcBorders>
            <w:shd w:val="clear" w:color="auto" w:fill="auto"/>
            <w:vAlign w:val="bottom"/>
          </w:tcPr>
          <w:p w:rsidR="007934E6" w:rsidRPr="00524A57" w:rsidRDefault="007934E6" w:rsidP="005850FA">
            <w:pPr>
              <w:jc w:val="right"/>
            </w:pPr>
            <w:r w:rsidRPr="00524A57">
              <w:t>1.9</w:t>
            </w:r>
          </w:p>
        </w:tc>
        <w:tc>
          <w:tcPr>
            <w:tcW w:w="993" w:type="dxa"/>
            <w:tcBorders>
              <w:left w:val="single" w:sz="4" w:space="0" w:color="000000"/>
              <w:bottom w:val="single" w:sz="4" w:space="0" w:color="000000"/>
            </w:tcBorders>
            <w:shd w:val="clear" w:color="auto" w:fill="auto"/>
            <w:vAlign w:val="bottom"/>
          </w:tcPr>
          <w:p w:rsidR="007934E6" w:rsidRPr="00524A57" w:rsidRDefault="007934E6" w:rsidP="005850FA">
            <w:pPr>
              <w:jc w:val="right"/>
            </w:pPr>
            <w:r w:rsidRPr="00524A57">
              <w:t>2.0</w:t>
            </w:r>
          </w:p>
        </w:tc>
        <w:tc>
          <w:tcPr>
            <w:tcW w:w="1134" w:type="dxa"/>
            <w:tcBorders>
              <w:top w:val="single" w:sz="4" w:space="0" w:color="000000"/>
              <w:left w:val="single" w:sz="4" w:space="0" w:color="000000"/>
              <w:bottom w:val="single" w:sz="4" w:space="0" w:color="000000"/>
            </w:tcBorders>
            <w:shd w:val="clear" w:color="auto" w:fill="auto"/>
            <w:vAlign w:val="bottom"/>
          </w:tcPr>
          <w:p w:rsidR="007934E6" w:rsidRPr="00524A57" w:rsidRDefault="007934E6" w:rsidP="005850FA">
            <w:pPr>
              <w:jc w:val="right"/>
            </w:pPr>
            <w:r w:rsidRPr="00524A57">
              <w:t>2.0</w:t>
            </w:r>
          </w:p>
        </w:tc>
        <w:tc>
          <w:tcPr>
            <w:tcW w:w="1134" w:type="dxa"/>
            <w:tcBorders>
              <w:left w:val="single" w:sz="4" w:space="0" w:color="000000"/>
              <w:bottom w:val="single" w:sz="4" w:space="0" w:color="000000"/>
              <w:right w:val="single" w:sz="8" w:space="0" w:color="000000"/>
            </w:tcBorders>
            <w:shd w:val="clear" w:color="auto" w:fill="auto"/>
            <w:vAlign w:val="bottom"/>
          </w:tcPr>
          <w:p w:rsidR="007934E6" w:rsidRPr="00524A57" w:rsidRDefault="007934E6" w:rsidP="005850FA">
            <w:pPr>
              <w:jc w:val="right"/>
            </w:pPr>
            <w:r w:rsidRPr="00524A57">
              <w:t>1.9</w:t>
            </w:r>
          </w:p>
        </w:tc>
      </w:tr>
      <w:tr w:rsidR="007934E6" w:rsidRPr="00320C61" w:rsidTr="005850FA">
        <w:trPr>
          <w:trHeight w:val="313"/>
        </w:trPr>
        <w:tc>
          <w:tcPr>
            <w:tcW w:w="2182" w:type="dxa"/>
            <w:tcBorders>
              <w:left w:val="single" w:sz="8" w:space="0" w:color="000000"/>
              <w:bottom w:val="single" w:sz="4" w:space="0" w:color="000000"/>
            </w:tcBorders>
            <w:shd w:val="clear" w:color="auto" w:fill="auto"/>
            <w:vAlign w:val="bottom"/>
          </w:tcPr>
          <w:p w:rsidR="007934E6" w:rsidRPr="00320C61" w:rsidRDefault="007934E6" w:rsidP="005850FA"/>
        </w:tc>
        <w:tc>
          <w:tcPr>
            <w:tcW w:w="1149" w:type="dxa"/>
            <w:tcBorders>
              <w:left w:val="single" w:sz="4" w:space="0" w:color="000000"/>
              <w:bottom w:val="single" w:sz="4" w:space="0" w:color="000000"/>
            </w:tcBorders>
            <w:shd w:val="clear" w:color="auto" w:fill="auto"/>
            <w:vAlign w:val="bottom"/>
          </w:tcPr>
          <w:p w:rsidR="007934E6" w:rsidRPr="00320C61" w:rsidRDefault="007934E6" w:rsidP="005850FA">
            <w:r w:rsidRPr="00320C61">
              <w:t>Upper</w:t>
            </w:r>
          </w:p>
        </w:tc>
        <w:tc>
          <w:tcPr>
            <w:tcW w:w="992" w:type="dxa"/>
            <w:tcBorders>
              <w:left w:val="single" w:sz="4" w:space="0" w:color="000000"/>
            </w:tcBorders>
            <w:shd w:val="clear" w:color="auto" w:fill="auto"/>
            <w:vAlign w:val="bottom"/>
          </w:tcPr>
          <w:p w:rsidR="007934E6" w:rsidRPr="00524A57" w:rsidRDefault="007934E6" w:rsidP="005850FA">
            <w:pPr>
              <w:jc w:val="right"/>
            </w:pPr>
            <w:r w:rsidRPr="00524A57">
              <w:rPr>
                <w:rFonts w:hint="eastAsia"/>
              </w:rPr>
              <w:t> </w:t>
            </w:r>
          </w:p>
        </w:tc>
        <w:tc>
          <w:tcPr>
            <w:tcW w:w="992" w:type="dxa"/>
            <w:shd w:val="clear" w:color="auto" w:fill="auto"/>
            <w:vAlign w:val="bottom"/>
          </w:tcPr>
          <w:p w:rsidR="007934E6" w:rsidRPr="00524A57" w:rsidRDefault="007934E6" w:rsidP="005850FA">
            <w:pPr>
              <w:jc w:val="right"/>
            </w:pPr>
            <w:r w:rsidRPr="00524A57">
              <w:rPr>
                <w:rFonts w:hint="eastAsia"/>
              </w:rPr>
              <w:t> </w:t>
            </w:r>
          </w:p>
        </w:tc>
        <w:tc>
          <w:tcPr>
            <w:tcW w:w="992" w:type="dxa"/>
            <w:tcBorders>
              <w:bottom w:val="single" w:sz="4" w:space="0" w:color="000000"/>
            </w:tcBorders>
            <w:shd w:val="clear" w:color="auto" w:fill="auto"/>
            <w:vAlign w:val="bottom"/>
          </w:tcPr>
          <w:p w:rsidR="007934E6" w:rsidRPr="00524A57" w:rsidRDefault="007934E6" w:rsidP="005850FA">
            <w:pPr>
              <w:jc w:val="right"/>
            </w:pPr>
            <w:r w:rsidRPr="00524A57">
              <w:rPr>
                <w:rFonts w:hint="eastAsia"/>
              </w:rPr>
              <w:t> </w:t>
            </w:r>
          </w:p>
        </w:tc>
        <w:tc>
          <w:tcPr>
            <w:tcW w:w="993" w:type="dxa"/>
            <w:tcBorders>
              <w:bottom w:val="single" w:sz="4" w:space="0" w:color="000000"/>
            </w:tcBorders>
            <w:shd w:val="clear" w:color="auto" w:fill="auto"/>
            <w:vAlign w:val="bottom"/>
          </w:tcPr>
          <w:p w:rsidR="007934E6" w:rsidRPr="00524A57" w:rsidRDefault="007934E6" w:rsidP="005850FA">
            <w:pPr>
              <w:jc w:val="right"/>
            </w:pPr>
            <w:r w:rsidRPr="00524A57">
              <w:rPr>
                <w:rFonts w:hint="eastAsia"/>
              </w:rPr>
              <w:t> </w:t>
            </w:r>
          </w:p>
        </w:tc>
        <w:tc>
          <w:tcPr>
            <w:tcW w:w="1134" w:type="dxa"/>
            <w:tcBorders>
              <w:left w:val="single" w:sz="4" w:space="0" w:color="000000"/>
              <w:bottom w:val="single" w:sz="4" w:space="0" w:color="000000"/>
            </w:tcBorders>
            <w:shd w:val="clear" w:color="auto" w:fill="auto"/>
            <w:vAlign w:val="bottom"/>
          </w:tcPr>
          <w:p w:rsidR="007934E6" w:rsidRPr="00524A57" w:rsidRDefault="007934E6" w:rsidP="005850FA">
            <w:pPr>
              <w:jc w:val="right"/>
            </w:pPr>
            <w:r w:rsidRPr="00524A57">
              <w:t>2.1</w:t>
            </w:r>
          </w:p>
        </w:tc>
        <w:tc>
          <w:tcPr>
            <w:tcW w:w="1134" w:type="dxa"/>
            <w:tcBorders>
              <w:left w:val="single" w:sz="4" w:space="0" w:color="000000"/>
              <w:bottom w:val="single" w:sz="4" w:space="0" w:color="000000"/>
              <w:right w:val="single" w:sz="8" w:space="0" w:color="000000"/>
            </w:tcBorders>
            <w:shd w:val="clear" w:color="auto" w:fill="auto"/>
            <w:vAlign w:val="bottom"/>
          </w:tcPr>
          <w:p w:rsidR="007934E6" w:rsidRPr="00524A57" w:rsidRDefault="007934E6" w:rsidP="005850FA">
            <w:pPr>
              <w:jc w:val="right"/>
            </w:pPr>
            <w:r w:rsidRPr="00524A57">
              <w:t>2.7</w:t>
            </w:r>
          </w:p>
        </w:tc>
      </w:tr>
      <w:tr w:rsidR="007934E6" w:rsidRPr="00320C61" w:rsidTr="005850FA">
        <w:trPr>
          <w:trHeight w:val="313"/>
        </w:trPr>
        <w:tc>
          <w:tcPr>
            <w:tcW w:w="2182" w:type="dxa"/>
            <w:tcBorders>
              <w:left w:val="single" w:sz="8" w:space="0" w:color="000000"/>
            </w:tcBorders>
            <w:shd w:val="clear" w:color="auto" w:fill="auto"/>
            <w:vAlign w:val="bottom"/>
          </w:tcPr>
          <w:p w:rsidR="007934E6" w:rsidRPr="00320C61" w:rsidRDefault="007934E6" w:rsidP="005850FA"/>
        </w:tc>
        <w:tc>
          <w:tcPr>
            <w:tcW w:w="1149" w:type="dxa"/>
            <w:tcBorders>
              <w:left w:val="single" w:sz="4" w:space="0" w:color="000000"/>
            </w:tcBorders>
            <w:shd w:val="clear" w:color="auto" w:fill="auto"/>
            <w:vAlign w:val="bottom"/>
          </w:tcPr>
          <w:p w:rsidR="007934E6" w:rsidRPr="00320C61" w:rsidRDefault="007934E6" w:rsidP="005850FA">
            <w:r w:rsidRPr="00320C61">
              <w:t>Lower</w:t>
            </w:r>
          </w:p>
        </w:tc>
        <w:tc>
          <w:tcPr>
            <w:tcW w:w="992" w:type="dxa"/>
            <w:tcBorders>
              <w:top w:val="single" w:sz="4" w:space="0" w:color="000000"/>
              <w:left w:val="single" w:sz="4" w:space="0" w:color="000000"/>
            </w:tcBorders>
            <w:shd w:val="clear" w:color="auto" w:fill="auto"/>
            <w:vAlign w:val="bottom"/>
          </w:tcPr>
          <w:p w:rsidR="007934E6" w:rsidRPr="00524A57" w:rsidRDefault="007934E6" w:rsidP="005850FA">
            <w:pPr>
              <w:jc w:val="right"/>
            </w:pPr>
            <w:r w:rsidRPr="00524A57">
              <w:rPr>
                <w:rFonts w:hint="eastAsia"/>
              </w:rPr>
              <w:t> </w:t>
            </w:r>
          </w:p>
        </w:tc>
        <w:tc>
          <w:tcPr>
            <w:tcW w:w="992" w:type="dxa"/>
            <w:tcBorders>
              <w:top w:val="single" w:sz="4" w:space="0" w:color="000000"/>
            </w:tcBorders>
            <w:shd w:val="clear" w:color="auto" w:fill="auto"/>
            <w:vAlign w:val="bottom"/>
          </w:tcPr>
          <w:p w:rsidR="007934E6" w:rsidRPr="00524A57" w:rsidRDefault="007934E6" w:rsidP="005850FA">
            <w:pPr>
              <w:jc w:val="right"/>
            </w:pPr>
            <w:r w:rsidRPr="00524A57">
              <w:rPr>
                <w:rFonts w:hint="eastAsia"/>
              </w:rPr>
              <w:t> </w:t>
            </w:r>
          </w:p>
        </w:tc>
        <w:tc>
          <w:tcPr>
            <w:tcW w:w="992" w:type="dxa"/>
            <w:tcBorders>
              <w:bottom w:val="single" w:sz="4" w:space="0" w:color="000000"/>
            </w:tcBorders>
            <w:shd w:val="clear" w:color="auto" w:fill="auto"/>
            <w:vAlign w:val="bottom"/>
          </w:tcPr>
          <w:p w:rsidR="007934E6" w:rsidRPr="00524A57" w:rsidRDefault="007934E6" w:rsidP="005850FA">
            <w:pPr>
              <w:jc w:val="right"/>
            </w:pPr>
            <w:r w:rsidRPr="00524A57">
              <w:rPr>
                <w:rFonts w:hint="eastAsia"/>
              </w:rPr>
              <w:t> </w:t>
            </w:r>
          </w:p>
        </w:tc>
        <w:tc>
          <w:tcPr>
            <w:tcW w:w="993" w:type="dxa"/>
            <w:tcBorders>
              <w:bottom w:val="single" w:sz="4" w:space="0" w:color="000000"/>
            </w:tcBorders>
            <w:shd w:val="clear" w:color="auto" w:fill="auto"/>
            <w:vAlign w:val="bottom"/>
          </w:tcPr>
          <w:p w:rsidR="007934E6" w:rsidRPr="00524A57" w:rsidRDefault="007934E6" w:rsidP="005850FA">
            <w:pPr>
              <w:jc w:val="right"/>
            </w:pPr>
            <w:r w:rsidRPr="00524A57">
              <w:rPr>
                <w:rFonts w:hint="eastAsia"/>
              </w:rPr>
              <w:t> </w:t>
            </w:r>
          </w:p>
        </w:tc>
        <w:tc>
          <w:tcPr>
            <w:tcW w:w="1134" w:type="dxa"/>
            <w:tcBorders>
              <w:left w:val="single" w:sz="4" w:space="0" w:color="000000"/>
            </w:tcBorders>
            <w:shd w:val="clear" w:color="auto" w:fill="auto"/>
            <w:vAlign w:val="bottom"/>
          </w:tcPr>
          <w:p w:rsidR="007934E6" w:rsidRPr="00524A57" w:rsidRDefault="007934E6" w:rsidP="005850FA">
            <w:pPr>
              <w:jc w:val="right"/>
            </w:pPr>
            <w:r w:rsidRPr="00524A57">
              <w:t>2.4</w:t>
            </w:r>
          </w:p>
        </w:tc>
        <w:tc>
          <w:tcPr>
            <w:tcW w:w="1134" w:type="dxa"/>
            <w:tcBorders>
              <w:left w:val="single" w:sz="4" w:space="0" w:color="000000"/>
              <w:bottom w:val="single" w:sz="4" w:space="0" w:color="000000"/>
              <w:right w:val="single" w:sz="8" w:space="0" w:color="000000"/>
            </w:tcBorders>
            <w:shd w:val="clear" w:color="auto" w:fill="auto"/>
            <w:vAlign w:val="bottom"/>
          </w:tcPr>
          <w:p w:rsidR="007934E6" w:rsidRPr="00524A57" w:rsidRDefault="007934E6" w:rsidP="005850FA">
            <w:pPr>
              <w:jc w:val="right"/>
            </w:pPr>
            <w:r w:rsidRPr="00524A57">
              <w:t>1.6</w:t>
            </w:r>
          </w:p>
        </w:tc>
      </w:tr>
      <w:tr w:rsidR="007934E6" w:rsidRPr="00320C61" w:rsidTr="005850FA">
        <w:trPr>
          <w:trHeight w:val="313"/>
        </w:trPr>
        <w:tc>
          <w:tcPr>
            <w:tcW w:w="2182" w:type="dxa"/>
            <w:tcBorders>
              <w:left w:val="single" w:sz="8" w:space="0" w:color="000000"/>
            </w:tcBorders>
            <w:shd w:val="clear" w:color="auto" w:fill="auto"/>
            <w:vAlign w:val="bottom"/>
          </w:tcPr>
          <w:p w:rsidR="007934E6" w:rsidRPr="00320C61" w:rsidRDefault="007934E6" w:rsidP="005850FA">
            <w:r w:rsidRPr="00320C61">
              <w:t>Unemployment Rate</w:t>
            </w:r>
          </w:p>
        </w:tc>
        <w:tc>
          <w:tcPr>
            <w:tcW w:w="1149" w:type="dxa"/>
            <w:tcBorders>
              <w:top w:val="single" w:sz="4" w:space="0" w:color="000000"/>
              <w:left w:val="single" w:sz="4" w:space="0" w:color="000000"/>
              <w:bottom w:val="single" w:sz="4" w:space="0" w:color="000000"/>
            </w:tcBorders>
            <w:shd w:val="clear" w:color="auto" w:fill="auto"/>
            <w:vAlign w:val="bottom"/>
          </w:tcPr>
          <w:p w:rsidR="007934E6" w:rsidRPr="00320C61" w:rsidRDefault="007934E6" w:rsidP="005850FA">
            <w:r w:rsidRPr="00320C61">
              <w:t>Baseline</w:t>
            </w:r>
          </w:p>
        </w:tc>
        <w:tc>
          <w:tcPr>
            <w:tcW w:w="992" w:type="dxa"/>
            <w:tcBorders>
              <w:top w:val="single" w:sz="4" w:space="0" w:color="000000"/>
              <w:left w:val="single" w:sz="4" w:space="0" w:color="000000"/>
              <w:bottom w:val="single" w:sz="4" w:space="0" w:color="000000"/>
            </w:tcBorders>
            <w:shd w:val="clear" w:color="auto" w:fill="auto"/>
            <w:vAlign w:val="bottom"/>
          </w:tcPr>
          <w:p w:rsidR="007934E6" w:rsidRPr="00524A57" w:rsidRDefault="007934E6" w:rsidP="005850FA">
            <w:pPr>
              <w:jc w:val="right"/>
            </w:pPr>
            <w:r w:rsidRPr="00524A57">
              <w:t>2.3</w:t>
            </w:r>
          </w:p>
        </w:tc>
        <w:tc>
          <w:tcPr>
            <w:tcW w:w="992" w:type="dxa"/>
            <w:tcBorders>
              <w:top w:val="single" w:sz="4" w:space="0" w:color="000000"/>
              <w:left w:val="single" w:sz="4" w:space="0" w:color="000000"/>
              <w:bottom w:val="single" w:sz="4" w:space="0" w:color="000000"/>
            </w:tcBorders>
            <w:shd w:val="clear" w:color="auto" w:fill="auto"/>
            <w:vAlign w:val="bottom"/>
          </w:tcPr>
          <w:p w:rsidR="007934E6" w:rsidRPr="00524A57" w:rsidRDefault="007934E6" w:rsidP="005850FA">
            <w:pPr>
              <w:jc w:val="right"/>
            </w:pPr>
            <w:r w:rsidRPr="00524A57">
              <w:t>2.5</w:t>
            </w:r>
          </w:p>
        </w:tc>
        <w:tc>
          <w:tcPr>
            <w:tcW w:w="992" w:type="dxa"/>
            <w:tcBorders>
              <w:left w:val="single" w:sz="4" w:space="0" w:color="000000"/>
              <w:bottom w:val="single" w:sz="4" w:space="0" w:color="000000"/>
            </w:tcBorders>
            <w:shd w:val="clear" w:color="auto" w:fill="auto"/>
            <w:vAlign w:val="bottom"/>
          </w:tcPr>
          <w:p w:rsidR="007934E6" w:rsidRPr="00524A57" w:rsidRDefault="007934E6" w:rsidP="005850FA">
            <w:pPr>
              <w:jc w:val="right"/>
            </w:pPr>
            <w:r w:rsidRPr="00524A57">
              <w:t>2.7</w:t>
            </w:r>
          </w:p>
        </w:tc>
        <w:tc>
          <w:tcPr>
            <w:tcW w:w="993" w:type="dxa"/>
            <w:tcBorders>
              <w:left w:val="single" w:sz="4" w:space="0" w:color="000000"/>
              <w:bottom w:val="single" w:sz="4" w:space="0" w:color="000000"/>
            </w:tcBorders>
            <w:shd w:val="clear" w:color="auto" w:fill="auto"/>
            <w:vAlign w:val="bottom"/>
          </w:tcPr>
          <w:p w:rsidR="007934E6" w:rsidRPr="00524A57" w:rsidRDefault="007934E6" w:rsidP="005850FA">
            <w:pPr>
              <w:jc w:val="right"/>
            </w:pPr>
            <w:r w:rsidRPr="00524A57">
              <w:t>2.7</w:t>
            </w:r>
          </w:p>
        </w:tc>
        <w:tc>
          <w:tcPr>
            <w:tcW w:w="1134" w:type="dxa"/>
            <w:tcBorders>
              <w:top w:val="single" w:sz="4" w:space="0" w:color="000000"/>
              <w:left w:val="single" w:sz="4" w:space="0" w:color="000000"/>
              <w:bottom w:val="single" w:sz="4" w:space="0" w:color="000000"/>
            </w:tcBorders>
            <w:shd w:val="clear" w:color="auto" w:fill="auto"/>
            <w:vAlign w:val="bottom"/>
          </w:tcPr>
          <w:p w:rsidR="007934E6" w:rsidRPr="00524A57" w:rsidRDefault="007934E6" w:rsidP="005850FA">
            <w:pPr>
              <w:jc w:val="right"/>
            </w:pPr>
            <w:r w:rsidRPr="00524A57">
              <w:t>2.6</w:t>
            </w:r>
          </w:p>
        </w:tc>
        <w:tc>
          <w:tcPr>
            <w:tcW w:w="1134" w:type="dxa"/>
            <w:tcBorders>
              <w:left w:val="single" w:sz="4" w:space="0" w:color="000000"/>
              <w:bottom w:val="single" w:sz="4" w:space="0" w:color="000000"/>
              <w:right w:val="single" w:sz="8" w:space="0" w:color="000000"/>
            </w:tcBorders>
            <w:shd w:val="clear" w:color="auto" w:fill="auto"/>
            <w:vAlign w:val="bottom"/>
          </w:tcPr>
          <w:p w:rsidR="007934E6" w:rsidRPr="00524A57" w:rsidRDefault="007934E6" w:rsidP="005850FA">
            <w:pPr>
              <w:jc w:val="right"/>
            </w:pPr>
            <w:r w:rsidRPr="00524A57">
              <w:t>2.5</w:t>
            </w:r>
          </w:p>
        </w:tc>
      </w:tr>
      <w:tr w:rsidR="007934E6" w:rsidRPr="00320C61" w:rsidTr="005850FA">
        <w:trPr>
          <w:trHeight w:val="328"/>
        </w:trPr>
        <w:tc>
          <w:tcPr>
            <w:tcW w:w="2182" w:type="dxa"/>
            <w:tcBorders>
              <w:left w:val="single" w:sz="8" w:space="0" w:color="000000"/>
              <w:bottom w:val="single" w:sz="8" w:space="0" w:color="000000"/>
            </w:tcBorders>
            <w:shd w:val="clear" w:color="auto" w:fill="auto"/>
            <w:vAlign w:val="bottom"/>
          </w:tcPr>
          <w:p w:rsidR="007934E6" w:rsidRPr="00320C61" w:rsidRDefault="007934E6" w:rsidP="005850FA">
            <w:r w:rsidRPr="00320C61">
              <w:t>(Residents)</w:t>
            </w:r>
          </w:p>
        </w:tc>
        <w:tc>
          <w:tcPr>
            <w:tcW w:w="1149" w:type="dxa"/>
            <w:tcBorders>
              <w:left w:val="single" w:sz="4" w:space="0" w:color="000000"/>
              <w:bottom w:val="single" w:sz="8" w:space="0" w:color="000000"/>
            </w:tcBorders>
            <w:shd w:val="clear" w:color="auto" w:fill="auto"/>
            <w:vAlign w:val="bottom"/>
          </w:tcPr>
          <w:p w:rsidR="007934E6" w:rsidRPr="00320C61" w:rsidRDefault="007934E6" w:rsidP="005850FA">
            <w:r w:rsidRPr="00320C61">
              <w:t>Upper</w:t>
            </w:r>
          </w:p>
        </w:tc>
        <w:tc>
          <w:tcPr>
            <w:tcW w:w="992" w:type="dxa"/>
            <w:tcBorders>
              <w:left w:val="single" w:sz="4" w:space="0" w:color="000000"/>
              <w:bottom w:val="single" w:sz="8" w:space="0" w:color="000000"/>
            </w:tcBorders>
            <w:shd w:val="clear" w:color="auto" w:fill="auto"/>
            <w:vAlign w:val="bottom"/>
          </w:tcPr>
          <w:p w:rsidR="007934E6" w:rsidRPr="00524A57" w:rsidRDefault="007934E6" w:rsidP="005850FA">
            <w:pPr>
              <w:jc w:val="right"/>
            </w:pPr>
            <w:r w:rsidRPr="00524A57">
              <w:rPr>
                <w:rFonts w:hint="eastAsia"/>
              </w:rPr>
              <w:t> </w:t>
            </w:r>
          </w:p>
        </w:tc>
        <w:tc>
          <w:tcPr>
            <w:tcW w:w="992" w:type="dxa"/>
            <w:tcBorders>
              <w:bottom w:val="single" w:sz="8" w:space="0" w:color="000000"/>
            </w:tcBorders>
            <w:shd w:val="clear" w:color="auto" w:fill="auto"/>
            <w:vAlign w:val="bottom"/>
          </w:tcPr>
          <w:p w:rsidR="007934E6" w:rsidRPr="00524A57" w:rsidRDefault="007934E6" w:rsidP="005850FA">
            <w:pPr>
              <w:jc w:val="right"/>
            </w:pPr>
            <w:r w:rsidRPr="00524A57">
              <w:rPr>
                <w:rFonts w:hint="eastAsia"/>
              </w:rPr>
              <w:t> </w:t>
            </w:r>
          </w:p>
        </w:tc>
        <w:tc>
          <w:tcPr>
            <w:tcW w:w="992" w:type="dxa"/>
            <w:tcBorders>
              <w:bottom w:val="single" w:sz="8" w:space="0" w:color="000000"/>
            </w:tcBorders>
            <w:shd w:val="clear" w:color="auto" w:fill="auto"/>
            <w:vAlign w:val="bottom"/>
          </w:tcPr>
          <w:p w:rsidR="007934E6" w:rsidRPr="00524A57" w:rsidRDefault="007934E6" w:rsidP="005850FA">
            <w:pPr>
              <w:jc w:val="right"/>
            </w:pPr>
            <w:r w:rsidRPr="00524A57">
              <w:rPr>
                <w:rFonts w:hint="eastAsia"/>
              </w:rPr>
              <w:t> </w:t>
            </w:r>
          </w:p>
        </w:tc>
        <w:tc>
          <w:tcPr>
            <w:tcW w:w="993" w:type="dxa"/>
            <w:tcBorders>
              <w:bottom w:val="single" w:sz="8" w:space="0" w:color="000000"/>
            </w:tcBorders>
            <w:shd w:val="clear" w:color="auto" w:fill="auto"/>
            <w:vAlign w:val="bottom"/>
          </w:tcPr>
          <w:p w:rsidR="007934E6" w:rsidRPr="00524A57" w:rsidRDefault="007934E6" w:rsidP="005850FA">
            <w:pPr>
              <w:jc w:val="right"/>
            </w:pPr>
            <w:r w:rsidRPr="00524A57">
              <w:rPr>
                <w:rFonts w:hint="eastAsia"/>
              </w:rPr>
              <w:t> </w:t>
            </w:r>
          </w:p>
        </w:tc>
        <w:tc>
          <w:tcPr>
            <w:tcW w:w="1134" w:type="dxa"/>
            <w:tcBorders>
              <w:left w:val="single" w:sz="4" w:space="0" w:color="000000"/>
              <w:bottom w:val="single" w:sz="8" w:space="0" w:color="000000"/>
            </w:tcBorders>
            <w:shd w:val="clear" w:color="auto" w:fill="auto"/>
            <w:vAlign w:val="bottom"/>
          </w:tcPr>
          <w:p w:rsidR="007934E6" w:rsidRPr="00524A57" w:rsidRDefault="007934E6" w:rsidP="005850FA">
            <w:pPr>
              <w:jc w:val="right"/>
            </w:pPr>
            <w:r w:rsidRPr="00524A57">
              <w:t>2.8</w:t>
            </w:r>
          </w:p>
        </w:tc>
        <w:tc>
          <w:tcPr>
            <w:tcW w:w="1134" w:type="dxa"/>
            <w:tcBorders>
              <w:left w:val="single" w:sz="4" w:space="0" w:color="000000"/>
              <w:bottom w:val="single" w:sz="8" w:space="0" w:color="000000"/>
              <w:right w:val="single" w:sz="8" w:space="0" w:color="000000"/>
            </w:tcBorders>
            <w:shd w:val="clear" w:color="auto" w:fill="auto"/>
            <w:vAlign w:val="bottom"/>
          </w:tcPr>
          <w:p w:rsidR="007934E6" w:rsidRPr="00524A57" w:rsidRDefault="007934E6" w:rsidP="005850FA">
            <w:pPr>
              <w:jc w:val="right"/>
            </w:pPr>
            <w:r w:rsidRPr="00524A57">
              <w:t>3.5</w:t>
            </w:r>
          </w:p>
        </w:tc>
      </w:tr>
    </w:tbl>
    <w:p w:rsidR="0069628E" w:rsidRPr="00DB42BB" w:rsidRDefault="0069628E" w:rsidP="007934E6">
      <w:pPr>
        <w:spacing w:line="320" w:lineRule="exact"/>
      </w:pPr>
    </w:p>
    <w:p w:rsidR="0069628E" w:rsidRDefault="0069628E" w:rsidP="0069628E">
      <w:pPr>
        <w:spacing w:line="320" w:lineRule="exact"/>
        <w:jc w:val="both"/>
        <w:rPr>
          <w:u w:val="single"/>
        </w:rPr>
      </w:pPr>
      <w:r w:rsidRPr="00543726">
        <w:rPr>
          <w:u w:val="single"/>
        </w:rPr>
        <w:t xml:space="preserve">                                                                      </w:t>
      </w:r>
    </w:p>
    <w:p w:rsidR="006F6F77" w:rsidRPr="00164ECC" w:rsidRDefault="00774567" w:rsidP="006F6F77">
      <w:pPr>
        <w:widowControl/>
        <w:autoSpaceDE w:val="0"/>
        <w:autoSpaceDN w:val="0"/>
        <w:adjustRightInd w:val="0"/>
        <w:snapToGrid w:val="0"/>
        <w:spacing w:line="240" w:lineRule="atLeast"/>
        <w:contextualSpacing/>
        <w:jc w:val="both"/>
        <w:rPr>
          <w:rFonts w:eastAsia="細明體"/>
          <w:b/>
          <w:bCs/>
          <w:i/>
          <w:iCs/>
          <w:color w:val="000000"/>
          <w:kern w:val="0"/>
          <w:sz w:val="20"/>
          <w:szCs w:val="20"/>
        </w:rPr>
      </w:pPr>
      <w:r>
        <w:rPr>
          <w:rFonts w:ascii="細明體" w:eastAsia="細明體"/>
          <w:noProof/>
          <w:kern w:val="0"/>
        </w:rPr>
        <w:drawing>
          <wp:anchor distT="0" distB="0" distL="114300" distR="114300" simplePos="0" relativeHeight="251657728" behindDoc="0" locked="0" layoutInCell="1" allowOverlap="1" wp14:anchorId="5EB527A4" wp14:editId="66BEB2B7">
            <wp:simplePos x="0" y="0"/>
            <wp:positionH relativeFrom="column">
              <wp:posOffset>4716449</wp:posOffset>
            </wp:positionH>
            <wp:positionV relativeFrom="paragraph">
              <wp:posOffset>93345</wp:posOffset>
            </wp:positionV>
            <wp:extent cx="603885" cy="603885"/>
            <wp:effectExtent l="0" t="0" r="5715" b="571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885" cy="603885"/>
                    </a:xfrm>
                    <a:prstGeom prst="rect">
                      <a:avLst/>
                    </a:prstGeom>
                    <a:noFill/>
                    <a:ln>
                      <a:noFill/>
                    </a:ln>
                  </pic:spPr>
                </pic:pic>
              </a:graphicData>
            </a:graphic>
          </wp:anchor>
        </w:drawing>
      </w:r>
      <w:r>
        <w:rPr>
          <w:rFonts w:ascii="細明體" w:eastAsia="細明體"/>
          <w:noProof/>
          <w:kern w:val="0"/>
        </w:rPr>
        <w:drawing>
          <wp:anchor distT="0" distB="0" distL="114300" distR="114300" simplePos="0" relativeHeight="251671040" behindDoc="0" locked="0" layoutInCell="1" allowOverlap="1" wp14:anchorId="7BCC31C3" wp14:editId="639DF6C1">
            <wp:simplePos x="0" y="0"/>
            <wp:positionH relativeFrom="column">
              <wp:posOffset>4070046</wp:posOffset>
            </wp:positionH>
            <wp:positionV relativeFrom="paragraph">
              <wp:posOffset>90805</wp:posOffset>
            </wp:positionV>
            <wp:extent cx="588010" cy="605155"/>
            <wp:effectExtent l="0" t="0" r="2540" b="444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8010" cy="605155"/>
                    </a:xfrm>
                    <a:prstGeom prst="rect">
                      <a:avLst/>
                    </a:prstGeom>
                    <a:noFill/>
                    <a:ln>
                      <a:noFill/>
                    </a:ln>
                  </pic:spPr>
                </pic:pic>
              </a:graphicData>
            </a:graphic>
          </wp:anchor>
        </w:drawing>
      </w:r>
      <w:r w:rsidR="006F6F77" w:rsidRPr="00164ECC">
        <w:rPr>
          <w:rFonts w:eastAsia="細明體"/>
          <w:b/>
          <w:bCs/>
          <w:i/>
          <w:iCs/>
          <w:color w:val="000000"/>
          <w:kern w:val="0"/>
          <w:sz w:val="20"/>
          <w:szCs w:val="20"/>
        </w:rPr>
        <w:t>Media Contact Information:</w:t>
      </w:r>
    </w:p>
    <w:p w:rsidR="006F6F77" w:rsidRPr="006828AA" w:rsidRDefault="006F6F77" w:rsidP="006F6F77">
      <w:pPr>
        <w:widowControl/>
        <w:autoSpaceDE w:val="0"/>
        <w:autoSpaceDN w:val="0"/>
        <w:adjustRightInd w:val="0"/>
        <w:snapToGrid w:val="0"/>
        <w:spacing w:line="240" w:lineRule="atLeast"/>
        <w:contextualSpacing/>
        <w:jc w:val="both"/>
        <w:rPr>
          <w:rFonts w:eastAsia="細明體"/>
          <w:i/>
          <w:iCs/>
          <w:color w:val="000000"/>
          <w:kern w:val="0"/>
          <w:sz w:val="18"/>
          <w:szCs w:val="18"/>
          <w:lang w:val="pt-PT"/>
        </w:rPr>
      </w:pPr>
      <w:r w:rsidRPr="006828AA">
        <w:rPr>
          <w:rFonts w:eastAsia="細明體" w:hint="eastAsia"/>
          <w:i/>
          <w:iCs/>
          <w:color w:val="000000"/>
          <w:kern w:val="0"/>
          <w:sz w:val="18"/>
          <w:szCs w:val="18"/>
          <w:lang w:val="pt-PT"/>
        </w:rPr>
        <w:t>M</w:t>
      </w:r>
      <w:r w:rsidRPr="006828AA">
        <w:rPr>
          <w:rFonts w:eastAsia="細明體"/>
          <w:i/>
          <w:iCs/>
          <w:color w:val="000000"/>
          <w:kern w:val="0"/>
          <w:sz w:val="18"/>
          <w:szCs w:val="18"/>
          <w:lang w:val="pt-PT"/>
        </w:rPr>
        <w:t xml:space="preserve">s Albee Lei  </w:t>
      </w:r>
      <w:r>
        <w:rPr>
          <w:rFonts w:eastAsia="SimSun" w:hint="eastAsia"/>
          <w:i/>
          <w:iCs/>
          <w:color w:val="000000"/>
          <w:kern w:val="0"/>
          <w:sz w:val="18"/>
          <w:szCs w:val="18"/>
          <w:lang w:val="pt-PT" w:eastAsia="zh-CN"/>
        </w:rPr>
        <w:t xml:space="preserve"> </w:t>
      </w:r>
      <w:r w:rsidRPr="006828AA">
        <w:rPr>
          <w:rFonts w:eastAsia="細明體"/>
          <w:i/>
          <w:iCs/>
          <w:color w:val="000000"/>
          <w:kern w:val="0"/>
          <w:sz w:val="18"/>
          <w:szCs w:val="18"/>
          <w:lang w:val="pt-PT"/>
        </w:rPr>
        <w:t>Tel</w:t>
      </w:r>
      <w:r w:rsidRPr="006828AA">
        <w:rPr>
          <w:rFonts w:ascii="細明體" w:eastAsia="細明體" w:cs="細明體" w:hint="eastAsia"/>
          <w:i/>
          <w:iCs/>
          <w:color w:val="000000"/>
          <w:kern w:val="0"/>
          <w:sz w:val="18"/>
          <w:szCs w:val="18"/>
          <w:lang w:val="pt-PT"/>
        </w:rPr>
        <w:t>：</w:t>
      </w:r>
      <w:r w:rsidRPr="006828AA">
        <w:rPr>
          <w:rFonts w:eastAsia="細明體"/>
          <w:i/>
          <w:iCs/>
          <w:color w:val="000000"/>
          <w:kern w:val="0"/>
          <w:sz w:val="18"/>
          <w:szCs w:val="18"/>
          <w:lang w:val="pt-PT"/>
        </w:rPr>
        <w:t xml:space="preserve">(853) 88228004 </w:t>
      </w:r>
    </w:p>
    <w:p w:rsidR="006F6F77" w:rsidRPr="006828AA" w:rsidRDefault="001348DF" w:rsidP="006F6F77">
      <w:pPr>
        <w:widowControl/>
        <w:autoSpaceDE w:val="0"/>
        <w:autoSpaceDN w:val="0"/>
        <w:adjustRightInd w:val="0"/>
        <w:snapToGrid w:val="0"/>
        <w:spacing w:line="240" w:lineRule="atLeast"/>
        <w:contextualSpacing/>
        <w:jc w:val="both"/>
        <w:rPr>
          <w:rFonts w:eastAsia="細明體"/>
          <w:i/>
          <w:iCs/>
          <w:color w:val="000000"/>
          <w:kern w:val="0"/>
          <w:sz w:val="18"/>
          <w:szCs w:val="18"/>
        </w:rPr>
      </w:pPr>
      <w:r>
        <w:rPr>
          <w:rFonts w:eastAsia="細明體"/>
          <w:i/>
          <w:iCs/>
          <w:color w:val="000000"/>
          <w:kern w:val="0"/>
          <w:sz w:val="18"/>
          <w:szCs w:val="18"/>
        </w:rPr>
        <w:t>Mr</w:t>
      </w:r>
      <w:r w:rsidR="006F6F77" w:rsidRPr="006828AA">
        <w:rPr>
          <w:rFonts w:eastAsia="細明體"/>
          <w:i/>
          <w:iCs/>
          <w:color w:val="000000"/>
          <w:kern w:val="0"/>
          <w:sz w:val="18"/>
          <w:szCs w:val="18"/>
        </w:rPr>
        <w:t xml:space="preserve"> </w:t>
      </w:r>
      <w:r>
        <w:rPr>
          <w:rFonts w:eastAsia="細明體"/>
          <w:i/>
          <w:iCs/>
          <w:color w:val="000000"/>
          <w:kern w:val="0"/>
          <w:sz w:val="18"/>
          <w:szCs w:val="18"/>
        </w:rPr>
        <w:t xml:space="preserve">Kelvin U  </w:t>
      </w:r>
      <w:r w:rsidR="006F6F77">
        <w:rPr>
          <w:rFonts w:eastAsia="SimSun" w:hint="eastAsia"/>
          <w:i/>
          <w:iCs/>
          <w:color w:val="000000"/>
          <w:kern w:val="0"/>
          <w:sz w:val="18"/>
          <w:szCs w:val="18"/>
          <w:lang w:eastAsia="zh-CN"/>
        </w:rPr>
        <w:t xml:space="preserve"> </w:t>
      </w:r>
      <w:r w:rsidR="006F6F77" w:rsidRPr="006828AA">
        <w:rPr>
          <w:rFonts w:eastAsia="細明體"/>
          <w:i/>
          <w:iCs/>
          <w:color w:val="000000"/>
          <w:kern w:val="0"/>
          <w:sz w:val="18"/>
          <w:szCs w:val="18"/>
        </w:rPr>
        <w:t>Tel</w:t>
      </w:r>
      <w:r w:rsidR="006F6F77" w:rsidRPr="006828AA">
        <w:rPr>
          <w:rFonts w:ascii="細明體" w:eastAsia="細明體" w:cs="細明體" w:hint="eastAsia"/>
          <w:i/>
          <w:iCs/>
          <w:color w:val="000000"/>
          <w:kern w:val="0"/>
          <w:sz w:val="18"/>
          <w:szCs w:val="18"/>
        </w:rPr>
        <w:t>：</w:t>
      </w:r>
      <w:r w:rsidR="006F6F77" w:rsidRPr="006828AA">
        <w:rPr>
          <w:rFonts w:eastAsia="細明體"/>
          <w:i/>
          <w:iCs/>
          <w:color w:val="000000"/>
          <w:kern w:val="0"/>
          <w:sz w:val="18"/>
          <w:szCs w:val="18"/>
        </w:rPr>
        <w:t>(853) 8822</w:t>
      </w:r>
      <w:r>
        <w:rPr>
          <w:rFonts w:eastAsia="細明體"/>
          <w:i/>
          <w:iCs/>
          <w:color w:val="000000"/>
          <w:kern w:val="0"/>
          <w:sz w:val="18"/>
          <w:szCs w:val="18"/>
        </w:rPr>
        <w:t>4322</w:t>
      </w:r>
      <w:r w:rsidR="006F6F77" w:rsidRPr="006828AA">
        <w:rPr>
          <w:rFonts w:eastAsia="細明體"/>
          <w:i/>
          <w:iCs/>
          <w:color w:val="000000"/>
          <w:kern w:val="0"/>
          <w:sz w:val="18"/>
          <w:szCs w:val="18"/>
        </w:rPr>
        <w:t xml:space="preserve"> </w:t>
      </w:r>
    </w:p>
    <w:p w:rsidR="006F6F77" w:rsidRPr="006828AA" w:rsidRDefault="006F6F77" w:rsidP="006F6F77">
      <w:pPr>
        <w:widowControl/>
        <w:autoSpaceDE w:val="0"/>
        <w:autoSpaceDN w:val="0"/>
        <w:adjustRightInd w:val="0"/>
        <w:snapToGrid w:val="0"/>
        <w:spacing w:line="240" w:lineRule="atLeast"/>
        <w:contextualSpacing/>
        <w:rPr>
          <w:rFonts w:eastAsia="細明體"/>
          <w:i/>
          <w:iCs/>
          <w:color w:val="000000"/>
          <w:kern w:val="0"/>
          <w:sz w:val="18"/>
          <w:szCs w:val="18"/>
        </w:rPr>
      </w:pPr>
      <w:r w:rsidRPr="006828AA">
        <w:rPr>
          <w:rFonts w:eastAsia="細明體"/>
          <w:i/>
          <w:iCs/>
          <w:color w:val="000000"/>
          <w:kern w:val="0"/>
          <w:sz w:val="18"/>
          <w:szCs w:val="18"/>
        </w:rPr>
        <w:t>Communications Office,</w:t>
      </w:r>
      <w:r w:rsidRPr="006828AA">
        <w:rPr>
          <w:rFonts w:eastAsia="SimSun" w:hint="eastAsia"/>
          <w:i/>
          <w:iCs/>
          <w:color w:val="000000"/>
          <w:kern w:val="0"/>
          <w:sz w:val="18"/>
          <w:szCs w:val="18"/>
          <w:lang w:eastAsia="zh-CN"/>
        </w:rPr>
        <w:t xml:space="preserve"> </w:t>
      </w:r>
      <w:r w:rsidRPr="006828AA">
        <w:rPr>
          <w:rFonts w:eastAsia="細明體"/>
          <w:i/>
          <w:iCs/>
          <w:color w:val="000000"/>
          <w:kern w:val="0"/>
          <w:sz w:val="18"/>
          <w:szCs w:val="18"/>
        </w:rPr>
        <w:t>University of Macau</w:t>
      </w:r>
      <w:r w:rsidRPr="006828AA">
        <w:rPr>
          <w:rFonts w:eastAsia="細明體" w:hint="eastAsia"/>
          <w:i/>
          <w:iCs/>
          <w:color w:val="000000"/>
          <w:kern w:val="0"/>
          <w:sz w:val="18"/>
          <w:szCs w:val="18"/>
        </w:rPr>
        <w:t>│</w:t>
      </w:r>
      <w:r w:rsidRPr="006828AA">
        <w:rPr>
          <w:rFonts w:eastAsia="細明體"/>
          <w:i/>
          <w:iCs/>
          <w:color w:val="000000"/>
          <w:kern w:val="0"/>
          <w:sz w:val="18"/>
          <w:szCs w:val="18"/>
        </w:rPr>
        <w:t xml:space="preserve"> </w:t>
      </w:r>
      <w:r w:rsidR="00774567">
        <w:rPr>
          <w:rFonts w:eastAsia="細明體"/>
          <w:i/>
          <w:iCs/>
          <w:color w:val="000000"/>
          <w:kern w:val="0"/>
          <w:sz w:val="18"/>
          <w:szCs w:val="18"/>
        </w:rPr>
        <w:br/>
      </w:r>
      <w:r w:rsidRPr="006828AA">
        <w:rPr>
          <w:rFonts w:eastAsia="細明體"/>
          <w:i/>
          <w:iCs/>
          <w:color w:val="000000"/>
          <w:kern w:val="0"/>
          <w:sz w:val="18"/>
          <w:szCs w:val="18"/>
        </w:rPr>
        <w:t>Email</w:t>
      </w:r>
      <w:r w:rsidRPr="006828AA">
        <w:rPr>
          <w:rFonts w:ascii="細明體" w:eastAsia="細明體" w:cs="細明體" w:hint="eastAsia"/>
          <w:i/>
          <w:iCs/>
          <w:color w:val="000000"/>
          <w:kern w:val="0"/>
          <w:sz w:val="18"/>
          <w:szCs w:val="18"/>
        </w:rPr>
        <w:t>：</w:t>
      </w:r>
      <w:hyperlink r:id="rId11" w:history="1">
        <w:r w:rsidRPr="006828AA">
          <w:rPr>
            <w:rStyle w:val="a8"/>
            <w:rFonts w:eastAsia="細明體"/>
            <w:i/>
            <w:iCs/>
            <w:kern w:val="0"/>
            <w:sz w:val="18"/>
            <w:szCs w:val="18"/>
          </w:rPr>
          <w:t>prs.media@umac.mo</w:t>
        </w:r>
      </w:hyperlink>
      <w:r w:rsidRPr="006828AA">
        <w:rPr>
          <w:rFonts w:eastAsia="細明體" w:hint="eastAsia"/>
          <w:i/>
          <w:iCs/>
          <w:color w:val="000000"/>
          <w:kern w:val="0"/>
          <w:sz w:val="18"/>
          <w:szCs w:val="18"/>
        </w:rPr>
        <w:t>│</w:t>
      </w:r>
      <w:r w:rsidRPr="006828AA">
        <w:rPr>
          <w:rFonts w:eastAsia="細明體"/>
          <w:i/>
          <w:iCs/>
          <w:color w:val="000000"/>
          <w:kern w:val="0"/>
          <w:sz w:val="18"/>
          <w:szCs w:val="18"/>
        </w:rPr>
        <w:t>UM Website</w:t>
      </w:r>
      <w:r w:rsidRPr="006828AA">
        <w:rPr>
          <w:rFonts w:ascii="細明體" w:eastAsia="細明體" w:cs="細明體" w:hint="eastAsia"/>
          <w:i/>
          <w:iCs/>
          <w:color w:val="000000"/>
          <w:kern w:val="0"/>
          <w:sz w:val="18"/>
          <w:szCs w:val="18"/>
        </w:rPr>
        <w:t>：</w:t>
      </w:r>
      <w:r w:rsidRPr="006828AA">
        <w:rPr>
          <w:rFonts w:eastAsia="細明體"/>
          <w:i/>
          <w:iCs/>
          <w:color w:val="000000"/>
          <w:kern w:val="0"/>
          <w:sz w:val="18"/>
          <w:szCs w:val="18"/>
        </w:rPr>
        <w:t>www.umac.mo</w:t>
      </w:r>
    </w:p>
    <w:p w:rsidR="004371C8" w:rsidRPr="006F6F77" w:rsidRDefault="004371C8" w:rsidP="006F6F77">
      <w:pPr>
        <w:widowControl/>
        <w:autoSpaceDE w:val="0"/>
        <w:autoSpaceDN w:val="0"/>
        <w:adjustRightInd w:val="0"/>
        <w:jc w:val="both"/>
        <w:rPr>
          <w:rFonts w:eastAsia="細明體"/>
          <w:i/>
          <w:iCs/>
          <w:color w:val="000000"/>
          <w:kern w:val="0"/>
          <w:sz w:val="20"/>
          <w:szCs w:val="20"/>
        </w:rPr>
      </w:pPr>
    </w:p>
    <w:sectPr w:rsidR="004371C8" w:rsidRPr="006F6F77" w:rsidSect="00E35B56">
      <w:headerReference w:type="default" r:id="rId12"/>
      <w:footerReference w:type="default" r:id="rId13"/>
      <w:pgSz w:w="11906" w:h="16838" w:code="9"/>
      <w:pgMar w:top="2835" w:right="1701" w:bottom="1701" w:left="1701" w:header="992"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2A8" w:rsidRDefault="00CB12A8">
      <w:r>
        <w:separator/>
      </w:r>
    </w:p>
  </w:endnote>
  <w:endnote w:type="continuationSeparator" w:id="0">
    <w:p w:rsidR="00CB12A8" w:rsidRDefault="00CB1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84D" w:rsidRDefault="00A8784D">
    <w:pPr>
      <w:pStyle w:val="a5"/>
    </w:pPr>
    <w:r>
      <w:rPr>
        <w:noProof/>
      </w:rPr>
      <mc:AlternateContent>
        <mc:Choice Requires="wpg">
          <w:drawing>
            <wp:anchor distT="0" distB="0" distL="114300" distR="114300" simplePos="0" relativeHeight="251656704" behindDoc="0" locked="0" layoutInCell="0" allowOverlap="1" wp14:anchorId="175FE0EF" wp14:editId="5444F9BB">
              <wp:simplePos x="0" y="0"/>
              <wp:positionH relativeFrom="column">
                <wp:posOffset>-762000</wp:posOffset>
              </wp:positionH>
              <wp:positionV relativeFrom="page">
                <wp:posOffset>10134600</wp:posOffset>
              </wp:positionV>
              <wp:extent cx="6708140" cy="692785"/>
              <wp:effectExtent l="0" t="0" r="0" b="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8140" cy="692785"/>
                        <a:chOff x="737" y="15989"/>
                        <a:chExt cx="10564" cy="720"/>
                      </a:xfrm>
                    </wpg:grpSpPr>
                    <wps:wsp>
                      <wps:cNvPr id="3" name="Text Box 2"/>
                      <wps:cNvSpPr txBox="1">
                        <a:spLocks noChangeArrowheads="1"/>
                      </wps:cNvSpPr>
                      <wps:spPr bwMode="auto">
                        <a:xfrm>
                          <a:off x="3253" y="15989"/>
                          <a:ext cx="5768"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784D" w:rsidRDefault="00A8784D">
                            <w:pPr>
                              <w:spacing w:line="240" w:lineRule="exact"/>
                              <w:jc w:val="center"/>
                              <w:rPr>
                                <w:sz w:val="13"/>
                              </w:rPr>
                            </w:pPr>
                          </w:p>
                        </w:txbxContent>
                      </wps:txbx>
                      <wps:bodyPr rot="0" vert="horz" wrap="square" lIns="91440" tIns="45720" rIns="91440" bIns="45720" anchor="t" anchorCtr="0" upright="1">
                        <a:noAutofit/>
                      </wps:bodyPr>
                    </wps:wsp>
                    <wps:wsp>
                      <wps:cNvPr id="4" name="Text Box 3"/>
                      <wps:cNvSpPr txBox="1">
                        <a:spLocks noChangeArrowheads="1"/>
                      </wps:cNvSpPr>
                      <wps:spPr bwMode="auto">
                        <a:xfrm>
                          <a:off x="737" y="16074"/>
                          <a:ext cx="14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784D" w:rsidRDefault="00A8784D">
                            <w:pPr>
                              <w:snapToGrid w:val="0"/>
                              <w:spacing w:line="200" w:lineRule="exact"/>
                            </w:pPr>
                          </w:p>
                        </w:txbxContent>
                      </wps:txbx>
                      <wps:bodyPr rot="0" vert="horz" wrap="square" lIns="91440" tIns="45720" rIns="91440" bIns="45720" anchor="t" anchorCtr="0" upright="1">
                        <a:noAutofit/>
                      </wps:bodyPr>
                    </wps:wsp>
                    <wps:wsp>
                      <wps:cNvPr id="5" name="Text Box 4"/>
                      <wps:cNvSpPr txBox="1">
                        <a:spLocks noChangeArrowheads="1"/>
                      </wps:cNvSpPr>
                      <wps:spPr bwMode="auto">
                        <a:xfrm>
                          <a:off x="9501" y="16074"/>
                          <a:ext cx="180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784D" w:rsidRDefault="00A8784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5FE0EF" id="Group 1" o:spid="_x0000_s1026" style="position:absolute;margin-left:-60pt;margin-top:798pt;width:528.2pt;height:54.55pt;z-index:251656704;mso-position-vertical-relative:page" coordorigin="737,15989" coordsize="10564,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mQAWgMAAHkNAAAOAAAAZHJzL2Uyb0RvYy54bWzsV9tu2zAMfR+wfxD0nvoSO4mNOkVvKQZ0&#10;W4F2H6DYsi3MljxJidMN+/dRkpP0NmzogA4FmgdHMiWKPOQh5cOjTdugNZWKCZ7h4MDHiPJcFIxX&#10;Gf5ysxjNMFKa8II0gtMM31KFj+bv3x32XUpDUYumoBKBEq7SvstwrXWXep7Ka9oSdSA6ykFYCtkS&#10;DVNZeYUkPWhvGy/0/YnXC1l0UuRUKXh75oR4bvWXJc3157JUVKMmw2Cbtk9pn0vz9OaHJK0k6WqW&#10;D2aQZ1jREsbh0J2qM6IJWkn2SFXLcimUKPVBLlpPlCXLqfUBvAn8B95cSLHqrC9V2lfdDiaA9gFO&#10;z1abf1pfScSKDIcYcdJCiOypKDDQ9F2VwooL2V13V9L5B8NLkX9VIPYeys28covRsv8oClBHVlpY&#10;aDalbI0KcBptbARudxGgG41yeDmZ+rMggkDlIJsk4XQWuxDlNcTRbJuOpxiBMIiTWbKVnQ/bAz+e&#10;RG7zNLTB9UjqzrW2DrYZxyDd1B5R9W+IXtekozZQyuA1IDreInpj3DsRGxQ6UO0igyjSG3gNzliA&#10;lAMWcXFaE17RYylFX1NSgHU2HODDbqvzQRklf0J6HMZgyn3MtoDH0wkw1KD9EDCSdlLpCypaZAYZ&#10;lkAmaydZXyptwr9fYuKqRMOKBWsaO5HV8rSRaE2AeAv7M77DlnvLGm4Wc2G2ObF7A+bBGUZmDLVE&#10;+pEEYeSfhMloMZlNR9EiikcJpMvID5KTZOJHSXS2+GkMDKK0ZkVB+SXjdEvqIPq7EA/lxdHR0hr1&#10;GU7iMHYx+q2Tvv095WTLNNS4hrUZnu0WkdRE9pwX4DZJNWGNG3v3zbeQAQbbf4uKzQMTepcEerPc&#10;gBaTHEtR3EJGSAHxAhZBYYZBLeR3jHoochlW31ZEUoyaDxyyKgkiQzZtJ1FsUgDJu5LlXQnhOajK&#10;sMbIDU+1q6SrTrKqhpNcHnNxDJwvmc2RvVXgwkC7F+IfVAJX0Xb8G/8X/u1K1sSfRsYCl9Wm3jn8&#10;Df1iCIRjwLZOvtHv9dDPdtChZb6x0HWpoQvGj1hoOXCnlb1MF0xiP3Bd8AkaQl12XfCNhvZG+kq7&#10;4HCRfWXN0F5N4X5ve/zwLWI+IO7ObfPcfzHNfwEAAP//AwBQSwMEFAAGAAgAAAAhAIAg5arjAAAA&#10;DgEAAA8AAABkcnMvZG93bnJldi54bWxMj0FPwzAMhe9I/IfISNy2NIwWVppO0wScpklsSIhb1npt&#10;tcapmqzt/j3mBDfb7+n5e9lqsq0YsPeNIw1qHoFAKlzZUKXh8/A2ewbhg6HStI5QwxU9rPLbm8yk&#10;pRvpA4d9qASHkE+NhjqELpXSFzVa4+euQ2Lt5HprAq99JcvejBxuW/kQRYm0piH+UJsONzUW5/3F&#10;angfzbheqNdhez5trt+HePe1Vaj1/d20fgERcAp/ZvjFZ3TImenoLlR60WqYKc5nLyvxMuGJPctF&#10;8gjiyKenKFYg80z+r5H/AAAA//8DAFBLAQItABQABgAIAAAAIQC2gziS/gAAAOEBAAATAAAAAAAA&#10;AAAAAAAAAAAAAABbQ29udGVudF9UeXBlc10ueG1sUEsBAi0AFAAGAAgAAAAhADj9If/WAAAAlAEA&#10;AAsAAAAAAAAAAAAAAAAALwEAAF9yZWxzLy5yZWxzUEsBAi0AFAAGAAgAAAAhAK16ZABaAwAAeQ0A&#10;AA4AAAAAAAAAAAAAAAAALgIAAGRycy9lMm9Eb2MueG1sUEsBAi0AFAAGAAgAAAAhAIAg5arjAAAA&#10;DgEAAA8AAAAAAAAAAAAAAAAAtAUAAGRycy9kb3ducmV2LnhtbFBLBQYAAAAABAAEAPMAAADEBgAA&#10;AAA=&#10;" o:allowincell="f">
              <v:shapetype id="_x0000_t202" coordsize="21600,21600" o:spt="202" path="m,l,21600r21600,l21600,xe">
                <v:stroke joinstyle="miter"/>
                <v:path gradientshapeok="t" o:connecttype="rect"/>
              </v:shapetype>
              <v:shape id="Text Box 2" o:spid="_x0000_s1027" type="#_x0000_t202" style="position:absolute;left:3253;top:15989;width:5768;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A8784D" w:rsidRDefault="00A8784D">
                      <w:pPr>
                        <w:spacing w:line="240" w:lineRule="exact"/>
                        <w:jc w:val="center"/>
                        <w:rPr>
                          <w:sz w:val="13"/>
                        </w:rPr>
                      </w:pPr>
                    </w:p>
                  </w:txbxContent>
                </v:textbox>
              </v:shape>
              <v:shape id="Text Box 3" o:spid="_x0000_s1028" type="#_x0000_t202" style="position:absolute;left:737;top:16074;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A8784D" w:rsidRDefault="00A8784D">
                      <w:pPr>
                        <w:snapToGrid w:val="0"/>
                        <w:spacing w:line="200" w:lineRule="exact"/>
                      </w:pPr>
                    </w:p>
                  </w:txbxContent>
                </v:textbox>
              </v:shape>
              <v:shape id="Text Box 4" o:spid="_x0000_s1029" type="#_x0000_t202" style="position:absolute;left:9501;top:16074;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A8784D" w:rsidRDefault="00A8784D"/>
                  </w:txbxContent>
                </v:textbox>
              </v:shape>
              <w10:wrap anchory="page"/>
            </v:group>
          </w:pict>
        </mc:Fallback>
      </mc:AlternateContent>
    </w:r>
    <w:r>
      <w:rPr>
        <w:noProof/>
      </w:rPr>
      <mc:AlternateContent>
        <mc:Choice Requires="wps">
          <w:drawing>
            <wp:anchor distT="0" distB="0" distL="114300" distR="114300" simplePos="0" relativeHeight="251658752" behindDoc="0" locked="0" layoutInCell="1" allowOverlap="1" wp14:anchorId="752D4AA8" wp14:editId="6595F30F">
              <wp:simplePos x="0" y="0"/>
              <wp:positionH relativeFrom="column">
                <wp:posOffset>838200</wp:posOffset>
              </wp:positionH>
              <wp:positionV relativeFrom="paragraph">
                <wp:posOffset>138430</wp:posOffset>
              </wp:positionV>
              <wp:extent cx="3810000" cy="80010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784D" w:rsidRPr="007F36DD" w:rsidRDefault="00A8784D" w:rsidP="00181F48">
                          <w:pPr>
                            <w:jc w:val="center"/>
                            <w:rPr>
                              <w:rFonts w:ascii="新細明體" w:hAnsi="新細明體" w:cs="Arial"/>
                              <w:sz w:val="14"/>
                              <w:szCs w:val="14"/>
                              <w:lang w:val="pt-PT"/>
                            </w:rPr>
                          </w:pPr>
                          <w:r>
                            <w:rPr>
                              <w:rFonts w:ascii="新細明體" w:hAnsi="新細明體" w:hint="eastAsia"/>
                              <w:sz w:val="14"/>
                              <w:szCs w:val="14"/>
                            </w:rPr>
                            <w:t>中國</w:t>
                          </w:r>
                          <w:r w:rsidRPr="00F14908">
                            <w:rPr>
                              <w:rFonts w:ascii="新細明體" w:hAnsi="新細明體"/>
                              <w:sz w:val="14"/>
                              <w:szCs w:val="14"/>
                            </w:rPr>
                            <w:t>澳門氹仔</w:t>
                          </w:r>
                          <w:r>
                            <w:rPr>
                              <w:rFonts w:ascii="新細明體" w:hAnsi="新細明體" w:hint="eastAsia"/>
                              <w:sz w:val="14"/>
                              <w:szCs w:val="14"/>
                            </w:rPr>
                            <w:t>大學大</w:t>
                          </w:r>
                          <w:r w:rsidRPr="00F14908">
                            <w:rPr>
                              <w:rFonts w:ascii="新細明體" w:hAnsi="新細明體"/>
                              <w:sz w:val="14"/>
                              <w:szCs w:val="14"/>
                            </w:rPr>
                            <w:t xml:space="preserve">馬路 </w:t>
                          </w:r>
                          <w:r w:rsidRPr="00F14908">
                            <w:rPr>
                              <w:rFonts w:ascii="新細明體" w:hAnsi="新細明體" w:cs="Arial"/>
                              <w:caps/>
                              <w:sz w:val="14"/>
                              <w:szCs w:val="14"/>
                            </w:rPr>
                            <w:t>Av</w:t>
                          </w:r>
                          <w:r>
                            <w:rPr>
                              <w:rFonts w:ascii="新細明體" w:hAnsi="新細明體" w:cs="Arial"/>
                              <w:caps/>
                              <w:sz w:val="14"/>
                              <w:szCs w:val="14"/>
                            </w:rPr>
                            <w:t>ENIDA DA UNIVERSIDADE</w:t>
                          </w:r>
                          <w:r w:rsidRPr="007F36DD">
                            <w:rPr>
                              <w:rFonts w:ascii="新細明體" w:hAnsi="新細明體" w:cs="Arial"/>
                              <w:caps/>
                              <w:sz w:val="14"/>
                              <w:szCs w:val="14"/>
                              <w:lang w:val="pt-PT"/>
                            </w:rPr>
                            <w:t>, Taipa, Macau, China</w:t>
                          </w:r>
                        </w:p>
                        <w:p w:rsidR="00A8784D" w:rsidRPr="00F14908" w:rsidRDefault="00A8784D" w:rsidP="00181F48">
                          <w:pPr>
                            <w:jc w:val="center"/>
                            <w:rPr>
                              <w:rFonts w:ascii="新細明體" w:hAnsi="新細明體"/>
                              <w:sz w:val="14"/>
                              <w:szCs w:val="14"/>
                            </w:rPr>
                          </w:pPr>
                          <w:r w:rsidRPr="00F14908">
                            <w:rPr>
                              <w:rFonts w:ascii="新細明體" w:hAnsi="新細明體" w:cs="Arial"/>
                              <w:sz w:val="14"/>
                              <w:szCs w:val="14"/>
                            </w:rPr>
                            <w:t xml:space="preserve">電話 Tel.: </w:t>
                          </w:r>
                          <w:r>
                            <w:rPr>
                              <w:rFonts w:ascii="新細明體" w:hAnsi="新細明體" w:cs="Arial" w:hint="eastAsia"/>
                              <w:sz w:val="14"/>
                              <w:szCs w:val="14"/>
                            </w:rPr>
                            <w:t>8</w:t>
                          </w:r>
                          <w:r>
                            <w:rPr>
                              <w:rFonts w:ascii="新細明體" w:hAnsi="新細明體" w:cs="Arial"/>
                              <w:sz w:val="14"/>
                              <w:szCs w:val="14"/>
                            </w:rPr>
                            <w:t>822</w:t>
                          </w:r>
                          <w:r>
                            <w:rPr>
                              <w:rFonts w:ascii="新細明體" w:hAnsi="新細明體" w:cs="Arial" w:hint="eastAsia"/>
                              <w:sz w:val="14"/>
                              <w:szCs w:val="14"/>
                            </w:rPr>
                            <w:t xml:space="preserve"> </w:t>
                          </w:r>
                          <w:r>
                            <w:rPr>
                              <w:rFonts w:ascii="新細明體" w:hAnsi="新細明體" w:cs="Arial"/>
                              <w:sz w:val="14"/>
                              <w:szCs w:val="14"/>
                            </w:rPr>
                            <w:t>8833</w:t>
                          </w:r>
                          <w:r w:rsidRPr="00F14908">
                            <w:rPr>
                              <w:rFonts w:ascii="新細明體" w:hAnsi="新細明體" w:cs="Arial"/>
                              <w:sz w:val="14"/>
                              <w:szCs w:val="14"/>
                            </w:rPr>
                            <w:t xml:space="preserve">  傳真 Fax.: </w:t>
                          </w:r>
                          <w:r>
                            <w:rPr>
                              <w:rFonts w:ascii="新細明體" w:hAnsi="新細明體" w:cs="Arial" w:hint="eastAsia"/>
                              <w:sz w:val="14"/>
                              <w:szCs w:val="14"/>
                            </w:rPr>
                            <w:t>8</w:t>
                          </w:r>
                          <w:r>
                            <w:rPr>
                              <w:rFonts w:ascii="新細明體" w:hAnsi="新細明體" w:cs="Arial"/>
                              <w:sz w:val="14"/>
                              <w:szCs w:val="14"/>
                            </w:rPr>
                            <w:t>822</w:t>
                          </w:r>
                          <w:r>
                            <w:rPr>
                              <w:rFonts w:ascii="新細明體" w:hAnsi="新細明體" w:cs="Arial" w:hint="eastAsia"/>
                              <w:sz w:val="14"/>
                              <w:szCs w:val="14"/>
                            </w:rPr>
                            <w:t xml:space="preserve"> </w:t>
                          </w:r>
                          <w:r>
                            <w:rPr>
                              <w:rFonts w:ascii="新細明體" w:hAnsi="新細明體" w:cs="Arial"/>
                              <w:sz w:val="14"/>
                              <w:szCs w:val="14"/>
                            </w:rPr>
                            <w:t>8822</w:t>
                          </w:r>
                        </w:p>
                        <w:p w:rsidR="00A8784D" w:rsidRDefault="00A8784D" w:rsidP="00453838">
                          <w:pPr>
                            <w:spacing w:line="240" w:lineRule="exact"/>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2D4AA8" id="Text Box 11" o:spid="_x0000_s1030" type="#_x0000_t202" style="position:absolute;margin-left:66pt;margin-top:10.9pt;width:300pt;height: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iL1igIAABcFAAAOAAAAZHJzL2Uyb0RvYy54bWysVNuO2yAQfa/Uf0C8Z21nnd3YWme1l6aq&#10;tL1Iu/0AAjhGtRkKJPa26r93wEnqbV+qqn7AwAyHmTlnuLoeupbspXUKdEWzs5QSqTkIpbcV/fy0&#10;ni0pcZ5pwVrQsqLP0tHr1etXV70p5RwaaIW0BEG0K3tT0cZ7UyaJ443smDsDIzUaa7Ad87i020RY&#10;1iN61ybzNL1IerDCWODSOdy9H410FfHrWnL/sa6d9KStKMbm42jjuAljsrpi5dYy0yh+CIP9QxQd&#10;UxovPUHdM8/Izqo/oDrFLTio/RmHLoG6VlzGHDCbLP0tm8eGGRlzweI4cyqT+3+w/MP+kyVKIHeU&#10;aNYhRU9y8OQWBpJloTy9cSV6PRr08wPuB9eQqjMPwL84ouGuYXorb6yFvpFMYHjxZDI5OuK4ALLp&#10;34PAe9jOQwQaatsFQKwGQXSk6flETYiF4+b5Mkvxo4SjbZlirSJ3CSuPp411/q2EjoRJRS1SH9HZ&#10;/sF5zANdjy4xemiVWKu2jQu73dy1luwZymQdv5A6HnFTt1YHZw3h2GgedzBIvCPYQriR9u9FNs/T&#10;23kxW18sL2f5Ol/Mist0OUuz4ra4SPMiv1//CAFmedkoIaR+UFoeJZjlf0fxoRlG8UQRkr6ixWK+&#10;GCmaRu+mSYZinkr4IslOeezIVnWxzgcnVgZi32iBabPSM9WO8+Rl+LFkWIPjP1YlyiAwP2rAD5sh&#10;Cu78qK4NiGfUhQWkDRnG1wQnDdhvlPTYmRV1X3fMSkradxq1VWR5Hlo5LvLF5RwXdmrZTC1Mc4Sq&#10;qKdknN75sf13xqptgzeNatZwg3qsVZRKEO4YFWYSFth9MafDSxHae7qOXr/es9VPAAAA//8DAFBL&#10;AwQUAAYACAAAACEA94Vbb90AAAAKAQAADwAAAGRycy9kb3ducmV2LnhtbEyPQU+DQBCF7yb+h82Y&#10;eDF2KdZSKUujJppeW/sDBpgCKTtL2G2h/97Rix7fvJc338s2k+3UhQbfOjYwn0WgiEtXtVwbOHx9&#10;PK5A+YBcYeeYDFzJwya/vckwrdzIO7rsQ62khH2KBpoQ+lRrXzZk0c9cTyze0Q0Wg8ih1tWAo5Tb&#10;TsdRtNQWW5YPDfb03lB52p+tgeN2fHh+GYvPcEh2i+Ubtknhrsbc302va1CBpvAXhh98QYdcmAp3&#10;5sqrTvRTLFuCgXguEySQ/B4KcRbJCnSe6f8T8m8AAAD//wMAUEsBAi0AFAAGAAgAAAAhALaDOJL+&#10;AAAA4QEAABMAAAAAAAAAAAAAAAAAAAAAAFtDb250ZW50X1R5cGVzXS54bWxQSwECLQAUAAYACAAA&#10;ACEAOP0h/9YAAACUAQAACwAAAAAAAAAAAAAAAAAvAQAAX3JlbHMvLnJlbHNQSwECLQAUAAYACAAA&#10;ACEAwa4i9YoCAAAXBQAADgAAAAAAAAAAAAAAAAAuAgAAZHJzL2Uyb0RvYy54bWxQSwECLQAUAAYA&#10;CAAAACEA94Vbb90AAAAKAQAADwAAAAAAAAAAAAAAAADkBAAAZHJzL2Rvd25yZXYueG1sUEsFBgAA&#10;AAAEAAQA8wAAAO4FAAAAAA==&#10;" stroked="f">
              <v:textbox>
                <w:txbxContent>
                  <w:p w:rsidR="00A8784D" w:rsidRPr="007F36DD" w:rsidRDefault="00A8784D" w:rsidP="00181F48">
                    <w:pPr>
                      <w:jc w:val="center"/>
                      <w:rPr>
                        <w:rFonts w:ascii="新細明體" w:hAnsi="新細明體" w:cs="Arial"/>
                        <w:sz w:val="14"/>
                        <w:szCs w:val="14"/>
                        <w:lang w:val="pt-PT"/>
                      </w:rPr>
                    </w:pPr>
                    <w:r>
                      <w:rPr>
                        <w:rFonts w:ascii="新細明體" w:hAnsi="新細明體" w:hint="eastAsia"/>
                        <w:sz w:val="14"/>
                        <w:szCs w:val="14"/>
                      </w:rPr>
                      <w:t>中國</w:t>
                    </w:r>
                    <w:r w:rsidRPr="00F14908">
                      <w:rPr>
                        <w:rFonts w:ascii="新細明體" w:hAnsi="新細明體"/>
                        <w:sz w:val="14"/>
                        <w:szCs w:val="14"/>
                      </w:rPr>
                      <w:t>澳門氹仔</w:t>
                    </w:r>
                    <w:r>
                      <w:rPr>
                        <w:rFonts w:ascii="新細明體" w:hAnsi="新細明體" w:hint="eastAsia"/>
                        <w:sz w:val="14"/>
                        <w:szCs w:val="14"/>
                      </w:rPr>
                      <w:t>大學大</w:t>
                    </w:r>
                    <w:r w:rsidRPr="00F14908">
                      <w:rPr>
                        <w:rFonts w:ascii="新細明體" w:hAnsi="新細明體"/>
                        <w:sz w:val="14"/>
                        <w:szCs w:val="14"/>
                      </w:rPr>
                      <w:t xml:space="preserve">馬路 </w:t>
                    </w:r>
                    <w:r w:rsidRPr="00F14908">
                      <w:rPr>
                        <w:rFonts w:ascii="新細明體" w:hAnsi="新細明體" w:cs="Arial"/>
                        <w:caps/>
                        <w:sz w:val="14"/>
                        <w:szCs w:val="14"/>
                      </w:rPr>
                      <w:t>Av</w:t>
                    </w:r>
                    <w:r>
                      <w:rPr>
                        <w:rFonts w:ascii="新細明體" w:hAnsi="新細明體" w:cs="Arial"/>
                        <w:caps/>
                        <w:sz w:val="14"/>
                        <w:szCs w:val="14"/>
                      </w:rPr>
                      <w:t>ENIDA DA UNIVERSIDADE</w:t>
                    </w:r>
                    <w:r w:rsidRPr="007F36DD">
                      <w:rPr>
                        <w:rFonts w:ascii="新細明體" w:hAnsi="新細明體" w:cs="Arial"/>
                        <w:caps/>
                        <w:sz w:val="14"/>
                        <w:szCs w:val="14"/>
                        <w:lang w:val="pt-PT"/>
                      </w:rPr>
                      <w:t>, Taipa, Macau, China</w:t>
                    </w:r>
                  </w:p>
                  <w:p w:rsidR="00A8784D" w:rsidRPr="00F14908" w:rsidRDefault="00A8784D" w:rsidP="00181F48">
                    <w:pPr>
                      <w:jc w:val="center"/>
                      <w:rPr>
                        <w:rFonts w:ascii="新細明體" w:hAnsi="新細明體"/>
                        <w:sz w:val="14"/>
                        <w:szCs w:val="14"/>
                      </w:rPr>
                    </w:pPr>
                    <w:r w:rsidRPr="00F14908">
                      <w:rPr>
                        <w:rFonts w:ascii="新細明體" w:hAnsi="新細明體" w:cs="Arial"/>
                        <w:sz w:val="14"/>
                        <w:szCs w:val="14"/>
                      </w:rPr>
                      <w:t xml:space="preserve">電話 Tel.: </w:t>
                    </w:r>
                    <w:r>
                      <w:rPr>
                        <w:rFonts w:ascii="新細明體" w:hAnsi="新細明體" w:cs="Arial" w:hint="eastAsia"/>
                        <w:sz w:val="14"/>
                        <w:szCs w:val="14"/>
                      </w:rPr>
                      <w:t>8</w:t>
                    </w:r>
                    <w:r>
                      <w:rPr>
                        <w:rFonts w:ascii="新細明體" w:hAnsi="新細明體" w:cs="Arial"/>
                        <w:sz w:val="14"/>
                        <w:szCs w:val="14"/>
                      </w:rPr>
                      <w:t>822</w:t>
                    </w:r>
                    <w:r>
                      <w:rPr>
                        <w:rFonts w:ascii="新細明體" w:hAnsi="新細明體" w:cs="Arial" w:hint="eastAsia"/>
                        <w:sz w:val="14"/>
                        <w:szCs w:val="14"/>
                      </w:rPr>
                      <w:t xml:space="preserve"> </w:t>
                    </w:r>
                    <w:r>
                      <w:rPr>
                        <w:rFonts w:ascii="新細明體" w:hAnsi="新細明體" w:cs="Arial"/>
                        <w:sz w:val="14"/>
                        <w:szCs w:val="14"/>
                      </w:rPr>
                      <w:t>8833</w:t>
                    </w:r>
                    <w:r w:rsidRPr="00F14908">
                      <w:rPr>
                        <w:rFonts w:ascii="新細明體" w:hAnsi="新細明體" w:cs="Arial"/>
                        <w:sz w:val="14"/>
                        <w:szCs w:val="14"/>
                      </w:rPr>
                      <w:t xml:space="preserve">  傳真 Fax.: </w:t>
                    </w:r>
                    <w:r>
                      <w:rPr>
                        <w:rFonts w:ascii="新細明體" w:hAnsi="新細明體" w:cs="Arial" w:hint="eastAsia"/>
                        <w:sz w:val="14"/>
                        <w:szCs w:val="14"/>
                      </w:rPr>
                      <w:t>8</w:t>
                    </w:r>
                    <w:r>
                      <w:rPr>
                        <w:rFonts w:ascii="新細明體" w:hAnsi="新細明體" w:cs="Arial"/>
                        <w:sz w:val="14"/>
                        <w:szCs w:val="14"/>
                      </w:rPr>
                      <w:t>822</w:t>
                    </w:r>
                    <w:r>
                      <w:rPr>
                        <w:rFonts w:ascii="新細明體" w:hAnsi="新細明體" w:cs="Arial" w:hint="eastAsia"/>
                        <w:sz w:val="14"/>
                        <w:szCs w:val="14"/>
                      </w:rPr>
                      <w:t xml:space="preserve"> </w:t>
                    </w:r>
                    <w:r>
                      <w:rPr>
                        <w:rFonts w:ascii="新細明體" w:hAnsi="新細明體" w:cs="Arial"/>
                        <w:sz w:val="14"/>
                        <w:szCs w:val="14"/>
                      </w:rPr>
                      <w:t>8822</w:t>
                    </w:r>
                  </w:p>
                  <w:p w:rsidR="00A8784D" w:rsidRDefault="00A8784D" w:rsidP="00453838">
                    <w:pPr>
                      <w:spacing w:line="240" w:lineRule="exact"/>
                      <w:jc w:val="cente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2A8" w:rsidRDefault="00CB12A8">
      <w:r>
        <w:separator/>
      </w:r>
    </w:p>
  </w:footnote>
  <w:footnote w:type="continuationSeparator" w:id="0">
    <w:p w:rsidR="00CB12A8" w:rsidRDefault="00CB12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84D" w:rsidRDefault="00A8784D" w:rsidP="001235A9">
    <w:pPr>
      <w:pStyle w:val="a4"/>
      <w:jc w:val="right"/>
    </w:pPr>
    <w:r>
      <w:rPr>
        <w:noProof/>
      </w:rPr>
      <w:drawing>
        <wp:anchor distT="0" distB="0" distL="114300" distR="114300" simplePos="0" relativeHeight="251660800" behindDoc="0" locked="0" layoutInCell="1" allowOverlap="1" wp14:anchorId="5B42534C" wp14:editId="1A8264C0">
          <wp:simplePos x="0" y="0"/>
          <wp:positionH relativeFrom="column">
            <wp:posOffset>1946910</wp:posOffset>
          </wp:positionH>
          <wp:positionV relativeFrom="paragraph">
            <wp:posOffset>-257175</wp:posOffset>
          </wp:positionV>
          <wp:extent cx="1480820" cy="1350010"/>
          <wp:effectExtent l="0" t="0" r="5080" b="2540"/>
          <wp:wrapSquare wrapText="bothSides"/>
          <wp:docPr id="12" name="圖片 12" descr="C:\Users\pslam\Desktop\UM logo\logo\B&amp;W\UM Logo Chinese+Portuguese+English B&amp;W 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pslam\Desktop\UM logo\logo\B&amp;W\UM Logo Chinese+Portuguese+English B&amp;W V.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0820" cy="13500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3C0C27D8"/>
    <w:lvl w:ilvl="0">
      <w:start w:val="1"/>
      <w:numFmt w:val="bullet"/>
      <w:lvlText w:val=""/>
      <w:lvlJc w:val="left"/>
      <w:pPr>
        <w:tabs>
          <w:tab w:val="num" w:pos="720"/>
        </w:tabs>
        <w:ind w:left="720" w:hanging="360"/>
      </w:pPr>
      <w:rPr>
        <w:rFonts w:ascii="Symbol" w:hAnsi="Symbol" w:hint="default"/>
        <w:sz w:val="36"/>
        <w:szCs w:val="3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6226850"/>
    <w:multiLevelType w:val="hybridMultilevel"/>
    <w:tmpl w:val="48E27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0B2927"/>
    <w:multiLevelType w:val="hybridMultilevel"/>
    <w:tmpl w:val="605E6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4097" stroke="f">
      <v:stroke on="f"/>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CF9"/>
    <w:rsid w:val="00011330"/>
    <w:rsid w:val="00044760"/>
    <w:rsid w:val="00091F4C"/>
    <w:rsid w:val="000B0BBA"/>
    <w:rsid w:val="00100537"/>
    <w:rsid w:val="001235A9"/>
    <w:rsid w:val="001348DF"/>
    <w:rsid w:val="00181F48"/>
    <w:rsid w:val="001D38CD"/>
    <w:rsid w:val="001E130E"/>
    <w:rsid w:val="00227570"/>
    <w:rsid w:val="00232BEC"/>
    <w:rsid w:val="004371C8"/>
    <w:rsid w:val="00453838"/>
    <w:rsid w:val="0048677F"/>
    <w:rsid w:val="004B142D"/>
    <w:rsid w:val="004E1F48"/>
    <w:rsid w:val="0058133E"/>
    <w:rsid w:val="005A7A2D"/>
    <w:rsid w:val="006542BB"/>
    <w:rsid w:val="0069628E"/>
    <w:rsid w:val="006F6F77"/>
    <w:rsid w:val="0077361E"/>
    <w:rsid w:val="00774567"/>
    <w:rsid w:val="007751B9"/>
    <w:rsid w:val="007934E6"/>
    <w:rsid w:val="008560C7"/>
    <w:rsid w:val="00967381"/>
    <w:rsid w:val="00995675"/>
    <w:rsid w:val="00A3355A"/>
    <w:rsid w:val="00A8784D"/>
    <w:rsid w:val="00AA0C3C"/>
    <w:rsid w:val="00B03600"/>
    <w:rsid w:val="00C34650"/>
    <w:rsid w:val="00C40CF9"/>
    <w:rsid w:val="00CB12A8"/>
    <w:rsid w:val="00DE69D9"/>
    <w:rsid w:val="00E35B56"/>
    <w:rsid w:val="00F14908"/>
    <w:rsid w:val="00F46B21"/>
    <w:rsid w:val="00FB578D"/>
    <w:rsid w:val="00FB59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roke="f">
      <v:stroke on="f"/>
    </o:shapedefaults>
    <o:shapelayout v:ext="edit">
      <o:idmap v:ext="edit" data="1"/>
    </o:shapelayout>
  </w:shapeDefaults>
  <w:decimalSymbol w:val="."/>
  <w:listSeparator w:val=","/>
  <w15:docId w15:val="{5FCD6AE1-EC43-426E-8ED6-124F6BD35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28E"/>
    <w:pPr>
      <w:widowControl w:val="0"/>
    </w:pPr>
    <w:rPr>
      <w:kern w:val="2"/>
      <w:sz w:val="24"/>
      <w:szCs w:val="24"/>
    </w:rPr>
  </w:style>
  <w:style w:type="paragraph" w:styleId="1">
    <w:name w:val="heading 1"/>
    <w:basedOn w:val="a"/>
    <w:next w:val="a"/>
    <w:qFormat/>
    <w:pPr>
      <w:keepNext/>
      <w:outlineLvl w:val="0"/>
    </w:pPr>
    <w:rPr>
      <w:b/>
    </w:rPr>
  </w:style>
  <w:style w:type="paragraph" w:styleId="3">
    <w:name w:val="heading 3"/>
    <w:basedOn w:val="a"/>
    <w:next w:val="a"/>
    <w:link w:val="30"/>
    <w:qFormat/>
    <w:rsid w:val="0069628E"/>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style>
  <w:style w:type="paragraph" w:styleId="a4">
    <w:name w:val="header"/>
    <w:basedOn w:val="a"/>
    <w:pPr>
      <w:tabs>
        <w:tab w:val="center" w:pos="4153"/>
        <w:tab w:val="right" w:pos="8306"/>
      </w:tabs>
      <w:snapToGrid w:val="0"/>
    </w:pPr>
    <w:rPr>
      <w:sz w:val="20"/>
    </w:rPr>
  </w:style>
  <w:style w:type="paragraph" w:styleId="a5">
    <w:name w:val="footer"/>
    <w:basedOn w:val="a"/>
    <w:link w:val="a6"/>
    <w:pPr>
      <w:tabs>
        <w:tab w:val="center" w:pos="4153"/>
        <w:tab w:val="right" w:pos="8306"/>
      </w:tabs>
      <w:snapToGrid w:val="0"/>
    </w:pPr>
    <w:rPr>
      <w:sz w:val="20"/>
    </w:rPr>
  </w:style>
  <w:style w:type="paragraph" w:styleId="a7">
    <w:name w:val="Balloon Text"/>
    <w:basedOn w:val="a"/>
    <w:semiHidden/>
    <w:rsid w:val="00F14908"/>
    <w:rPr>
      <w:rFonts w:ascii="Arial" w:hAnsi="Arial"/>
      <w:sz w:val="18"/>
      <w:szCs w:val="18"/>
    </w:rPr>
  </w:style>
  <w:style w:type="character" w:customStyle="1" w:styleId="30">
    <w:name w:val="標題 3 字元"/>
    <w:basedOn w:val="a0"/>
    <w:link w:val="3"/>
    <w:rsid w:val="0069628E"/>
    <w:rPr>
      <w:rFonts w:ascii="Cambria" w:hAnsi="Cambria"/>
      <w:b/>
      <w:bCs/>
      <w:kern w:val="2"/>
      <w:sz w:val="26"/>
      <w:szCs w:val="26"/>
    </w:rPr>
  </w:style>
  <w:style w:type="character" w:styleId="a8">
    <w:name w:val="Hyperlink"/>
    <w:rsid w:val="0069628E"/>
    <w:rPr>
      <w:rFonts w:cs="Times New Roman"/>
      <w:color w:val="0000FF"/>
      <w:u w:val="single"/>
    </w:rPr>
  </w:style>
  <w:style w:type="paragraph" w:styleId="a9">
    <w:name w:val="List Paragraph"/>
    <w:basedOn w:val="a"/>
    <w:uiPriority w:val="34"/>
    <w:qFormat/>
    <w:rsid w:val="0069628E"/>
    <w:pPr>
      <w:ind w:left="720"/>
      <w:contextualSpacing/>
    </w:pPr>
  </w:style>
  <w:style w:type="numbering" w:customStyle="1" w:styleId="10">
    <w:name w:val="無清單1"/>
    <w:next w:val="a2"/>
    <w:uiPriority w:val="99"/>
    <w:semiHidden/>
    <w:unhideWhenUsed/>
    <w:rsid w:val="007934E6"/>
  </w:style>
  <w:style w:type="character" w:styleId="aa">
    <w:name w:val="page number"/>
    <w:rsid w:val="007934E6"/>
    <w:rPr>
      <w:rFonts w:cs="Times New Roman"/>
    </w:rPr>
  </w:style>
  <w:style w:type="character" w:customStyle="1" w:styleId="a6">
    <w:name w:val="頁尾 字元"/>
    <w:basedOn w:val="a0"/>
    <w:link w:val="a5"/>
    <w:rsid w:val="007934E6"/>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s.media@umac.m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beelei\AppData\Roaming\Microsoft\Templates\UM_Letter.dot"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Arial"/>
                <a:ea typeface="Arial"/>
                <a:cs typeface="Arial"/>
              </a:defRPr>
            </a:pPr>
            <a:r>
              <a:rPr lang="en-US" sz="1000" b="0" i="0" u="none" strike="noStrike" baseline="0">
                <a:solidFill>
                  <a:srgbClr val="000000"/>
                </a:solidFill>
                <a:latin typeface="Arial"/>
                <a:cs typeface="Arial"/>
              </a:rPr>
              <a:t>  </a:t>
            </a:r>
            <a:r>
              <a:rPr lang="en-US" sz="1400" b="0" i="0" u="none" strike="noStrike" baseline="0">
                <a:solidFill>
                  <a:srgbClr val="000000"/>
                </a:solidFill>
                <a:latin typeface="Times New Roman"/>
                <a:cs typeface="Times New Roman"/>
              </a:rPr>
              <a:t> </a:t>
            </a:r>
            <a:r>
              <a:rPr lang="en-US" sz="1400" b="1" i="0" u="none" strike="noStrike" baseline="0">
                <a:solidFill>
                  <a:srgbClr val="000000"/>
                </a:solidFill>
                <a:latin typeface="Times New Roman"/>
                <a:cs typeface="Times New Roman"/>
              </a:rPr>
              <a:t>Figure 1: Gross Domestic Product</a:t>
            </a:r>
          </a:p>
          <a:p>
            <a:pPr>
              <a:defRPr sz="1000" b="0" i="0" u="none" strike="noStrike" baseline="0">
                <a:solidFill>
                  <a:srgbClr val="000000"/>
                </a:solidFill>
                <a:latin typeface="Arial"/>
                <a:ea typeface="Arial"/>
                <a:cs typeface="Arial"/>
              </a:defRPr>
            </a:pPr>
            <a:r>
              <a:rPr lang="en-US" sz="1400" b="1" i="0" u="none" strike="noStrike" baseline="0">
                <a:solidFill>
                  <a:srgbClr val="000000"/>
                </a:solidFill>
                <a:latin typeface="Times New Roman"/>
                <a:cs typeface="Times New Roman"/>
              </a:rPr>
              <a:t>(Billion of 2016 MOP)</a:t>
            </a:r>
          </a:p>
        </c:rich>
      </c:tx>
      <c:layout>
        <c:manualLayout>
          <c:xMode val="edge"/>
          <c:yMode val="edge"/>
          <c:x val="0.26570041426566432"/>
          <c:y val="1.8918635170603673E-2"/>
        </c:manualLayout>
      </c:layout>
      <c:overlay val="0"/>
      <c:spPr>
        <a:noFill/>
        <a:ln w="25400">
          <a:noFill/>
        </a:ln>
      </c:spPr>
    </c:title>
    <c:autoTitleDeleted val="0"/>
    <c:plotArea>
      <c:layout>
        <c:manualLayout>
          <c:layoutTarget val="inner"/>
          <c:xMode val="edge"/>
          <c:yMode val="edge"/>
          <c:x val="9.5238095238095233E-2"/>
          <c:y val="0.16545012165450121"/>
          <c:w val="0.83492063492063495"/>
          <c:h val="0.64720194647201945"/>
        </c:manualLayout>
      </c:layout>
      <c:lineChart>
        <c:grouping val="standard"/>
        <c:varyColors val="0"/>
        <c:ser>
          <c:idx val="0"/>
          <c:order val="0"/>
          <c:spPr>
            <a:ln w="25400">
              <a:solidFill>
                <a:srgbClr val="000080"/>
              </a:solidFill>
              <a:prstDash val="solid"/>
            </a:ln>
          </c:spPr>
          <c:marker>
            <c:symbol val="none"/>
          </c:marker>
          <c:dPt>
            <c:idx val="12"/>
            <c:bubble3D val="0"/>
            <c:extLst xmlns:c16r2="http://schemas.microsoft.com/office/drawing/2015/06/chart">
              <c:ext xmlns:c16="http://schemas.microsoft.com/office/drawing/2014/chart" uri="{C3380CC4-5D6E-409C-BE32-E72D297353CC}">
                <c16:uniqueId val="{00000000-0272-4063-A125-88078A6541AE}"/>
              </c:ext>
            </c:extLst>
          </c:dPt>
          <c:cat>
            <c:strRef>
              <c:f>Sheet1!$A$2:$A$23</c:f>
              <c:strCache>
                <c:ptCount val="22"/>
                <c:pt idx="0">
                  <c:v>2013q1</c:v>
                </c:pt>
                <c:pt idx="1">
                  <c:v>2013q2</c:v>
                </c:pt>
                <c:pt idx="2">
                  <c:v>2013q3</c:v>
                </c:pt>
                <c:pt idx="3">
                  <c:v>2013q4</c:v>
                </c:pt>
                <c:pt idx="4">
                  <c:v>2014q1</c:v>
                </c:pt>
                <c:pt idx="5">
                  <c:v>2014q2</c:v>
                </c:pt>
                <c:pt idx="6">
                  <c:v>2014q3</c:v>
                </c:pt>
                <c:pt idx="7">
                  <c:v>2014q4</c:v>
                </c:pt>
                <c:pt idx="8">
                  <c:v>2015q1</c:v>
                </c:pt>
                <c:pt idx="9">
                  <c:v>2015q2</c:v>
                </c:pt>
                <c:pt idx="10">
                  <c:v>2015q3</c:v>
                </c:pt>
                <c:pt idx="11">
                  <c:v>2015q4</c:v>
                </c:pt>
                <c:pt idx="12">
                  <c:v>2016q1</c:v>
                </c:pt>
                <c:pt idx="13">
                  <c:v>2016q2</c:v>
                </c:pt>
                <c:pt idx="14">
                  <c:v>2016q3</c:v>
                </c:pt>
                <c:pt idx="15">
                  <c:v>2016q4</c:v>
                </c:pt>
                <c:pt idx="16">
                  <c:v>2017q1</c:v>
                </c:pt>
                <c:pt idx="17">
                  <c:v>2017q2</c:v>
                </c:pt>
                <c:pt idx="18">
                  <c:v>2017q3</c:v>
                </c:pt>
                <c:pt idx="19">
                  <c:v>2017q4</c:v>
                </c:pt>
                <c:pt idx="20">
                  <c:v>2018q1</c:v>
                </c:pt>
                <c:pt idx="21">
                  <c:v>2018q2</c:v>
                </c:pt>
              </c:strCache>
            </c:strRef>
          </c:cat>
          <c:val>
            <c:numRef>
              <c:f>Sheet1!$B$2:$B$23</c:f>
              <c:numCache>
                <c:formatCode>0_ </c:formatCode>
                <c:ptCount val="22"/>
                <c:pt idx="0">
                  <c:v>110.84699999999999</c:v>
                </c:pt>
                <c:pt idx="1">
                  <c:v>113.004</c:v>
                </c:pt>
                <c:pt idx="2">
                  <c:v>116.33</c:v>
                </c:pt>
                <c:pt idx="3">
                  <c:v>131.548</c:v>
                </c:pt>
                <c:pt idx="4">
                  <c:v>124.291</c:v>
                </c:pt>
                <c:pt idx="5">
                  <c:v>119.456</c:v>
                </c:pt>
                <c:pt idx="6">
                  <c:v>112.039</c:v>
                </c:pt>
                <c:pt idx="7">
                  <c:v>110.276</c:v>
                </c:pt>
                <c:pt idx="8">
                  <c:v>96.01</c:v>
                </c:pt>
                <c:pt idx="9">
                  <c:v>90.106999999999999</c:v>
                </c:pt>
                <c:pt idx="10">
                  <c:v>87.619</c:v>
                </c:pt>
                <c:pt idx="11">
                  <c:v>91.683000000000007</c:v>
                </c:pt>
                <c:pt idx="12">
                  <c:v>84.668000000000006</c:v>
                </c:pt>
                <c:pt idx="13">
                  <c:v>85.051000000000002</c:v>
                </c:pt>
                <c:pt idx="14">
                  <c:v>92.706999999999994</c:v>
                </c:pt>
                <c:pt idx="15">
                  <c:v>99.838999999999999</c:v>
                </c:pt>
                <c:pt idx="16">
                  <c:v>94.382999999999996</c:v>
                </c:pt>
                <c:pt idx="17">
                  <c:v>94.429000000000002</c:v>
                </c:pt>
                <c:pt idx="18">
                  <c:v>98.53</c:v>
                </c:pt>
                <c:pt idx="19">
                  <c:v>107.875</c:v>
                </c:pt>
                <c:pt idx="20">
                  <c:v>103.062</c:v>
                </c:pt>
                <c:pt idx="21">
                  <c:v>100.133</c:v>
                </c:pt>
              </c:numCache>
            </c:numRef>
          </c:val>
          <c:smooth val="0"/>
          <c:extLst xmlns:c16r2="http://schemas.microsoft.com/office/drawing/2015/06/chart">
            <c:ext xmlns:c16="http://schemas.microsoft.com/office/drawing/2014/chart" uri="{C3380CC4-5D6E-409C-BE32-E72D297353CC}">
              <c16:uniqueId val="{00000001-0272-4063-A125-88078A6541AE}"/>
            </c:ext>
          </c:extLst>
        </c:ser>
        <c:dLbls>
          <c:showLegendKey val="0"/>
          <c:showVal val="0"/>
          <c:showCatName val="0"/>
          <c:showSerName val="0"/>
          <c:showPercent val="0"/>
          <c:showBubbleSize val="0"/>
        </c:dLbls>
        <c:smooth val="0"/>
        <c:axId val="778098176"/>
        <c:axId val="778101312"/>
      </c:lineChart>
      <c:catAx>
        <c:axId val="778098176"/>
        <c:scaling>
          <c:orientation val="minMax"/>
        </c:scaling>
        <c:delete val="0"/>
        <c:axPos val="b"/>
        <c:numFmt formatCode="General" sourceLinked="1"/>
        <c:majorTickMark val="in"/>
        <c:minorTickMark val="none"/>
        <c:tickLblPos val="nextTo"/>
        <c:spPr>
          <a:ln w="3170">
            <a:solidFill>
              <a:srgbClr val="000000"/>
            </a:solidFill>
            <a:prstDash val="solid"/>
          </a:ln>
        </c:spPr>
        <c:txPr>
          <a:bodyPr rot="5400000" vert="horz"/>
          <a:lstStyle/>
          <a:p>
            <a:pPr>
              <a:defRPr sz="1200" b="0" i="0" u="none" strike="noStrike" baseline="0">
                <a:solidFill>
                  <a:srgbClr val="000000"/>
                </a:solidFill>
                <a:latin typeface="Arial"/>
                <a:ea typeface="Arial"/>
                <a:cs typeface="Arial"/>
              </a:defRPr>
            </a:pPr>
            <a:endParaRPr lang="zh-TW"/>
          </a:p>
        </c:txPr>
        <c:crossAx val="778101312"/>
        <c:crosses val="autoZero"/>
        <c:auto val="1"/>
        <c:lblAlgn val="ctr"/>
        <c:lblOffset val="100"/>
        <c:noMultiLvlLbl val="0"/>
      </c:catAx>
      <c:valAx>
        <c:axId val="778101312"/>
        <c:scaling>
          <c:orientation val="minMax"/>
          <c:max val="140"/>
        </c:scaling>
        <c:delete val="0"/>
        <c:axPos val="l"/>
        <c:majorGridlines>
          <c:spPr>
            <a:ln w="3170">
              <a:solidFill>
                <a:srgbClr val="000000"/>
              </a:solidFill>
              <a:prstDash val="solid"/>
            </a:ln>
          </c:spPr>
        </c:majorGridlines>
        <c:numFmt formatCode="0_ " sourceLinked="1"/>
        <c:majorTickMark val="in"/>
        <c:minorTickMark val="none"/>
        <c:tickLblPos val="nextTo"/>
        <c:spPr>
          <a:ln w="3170">
            <a:solidFill>
              <a:srgbClr val="000000"/>
            </a:solidFill>
            <a:prstDash val="solid"/>
          </a:ln>
        </c:spPr>
        <c:txPr>
          <a:bodyPr rot="0" vert="horz"/>
          <a:lstStyle/>
          <a:p>
            <a:pPr>
              <a:defRPr sz="1200" b="0" i="0" u="none" strike="noStrike" baseline="0">
                <a:solidFill>
                  <a:srgbClr val="000000"/>
                </a:solidFill>
                <a:latin typeface="Arial"/>
                <a:ea typeface="Arial"/>
                <a:cs typeface="Arial"/>
              </a:defRPr>
            </a:pPr>
            <a:endParaRPr lang="zh-TW"/>
          </a:p>
        </c:txPr>
        <c:crossAx val="778098176"/>
        <c:crosses val="autoZero"/>
        <c:crossBetween val="midCat"/>
        <c:majorUnit val="20"/>
      </c:valAx>
      <c:spPr>
        <a:solidFill>
          <a:srgbClr val="FFFFFF"/>
        </a:solidFill>
        <a:ln w="3170">
          <a:solidFill>
            <a:srgbClr val="000000"/>
          </a:solidFill>
          <a:prstDash val="solid"/>
        </a:ln>
      </c:spPr>
    </c:plotArea>
    <c:plotVisOnly val="1"/>
    <c:dispBlanksAs val="gap"/>
    <c:showDLblsOverMax val="0"/>
  </c:chart>
  <c:spPr>
    <a:solidFill>
      <a:srgbClr val="FFFFFF"/>
    </a:solidFill>
    <a:ln w="3170">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zh-TW"/>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94" b="0" i="0" u="none" strike="noStrike" baseline="0">
                <a:solidFill>
                  <a:srgbClr val="000000"/>
                </a:solidFill>
                <a:latin typeface="Calibri"/>
                <a:ea typeface="Calibri"/>
                <a:cs typeface="Calibri"/>
              </a:defRPr>
            </a:pPr>
            <a:r>
              <a:rPr lang="en-US" sz="1391" b="1" i="0" u="none" strike="noStrike" baseline="0">
                <a:solidFill>
                  <a:srgbClr val="000000"/>
                </a:solidFill>
                <a:latin typeface="Calibri"/>
              </a:rPr>
              <a:t> </a:t>
            </a:r>
            <a:r>
              <a:rPr lang="en-US" sz="1391" b="1" i="0" u="none" strike="noStrike" baseline="0">
                <a:solidFill>
                  <a:srgbClr val="000000"/>
                </a:solidFill>
                <a:latin typeface="Times New Roman"/>
                <a:cs typeface="Times New Roman"/>
              </a:rPr>
              <a:t>  Figure 2: Gross Domestic Product</a:t>
            </a:r>
          </a:p>
          <a:p>
            <a:pPr>
              <a:defRPr sz="994" b="0" i="0" u="none" strike="noStrike" baseline="0">
                <a:solidFill>
                  <a:srgbClr val="000000"/>
                </a:solidFill>
                <a:latin typeface="Calibri"/>
                <a:ea typeface="Calibri"/>
                <a:cs typeface="Calibri"/>
              </a:defRPr>
            </a:pPr>
            <a:r>
              <a:rPr lang="en-US" sz="1391" b="1" i="0" u="none" strike="noStrike" baseline="0">
                <a:solidFill>
                  <a:srgbClr val="000000"/>
                </a:solidFill>
                <a:latin typeface="Times New Roman"/>
                <a:cs typeface="Times New Roman"/>
              </a:rPr>
              <a:t>(Year-on-Year Growth (%))</a:t>
            </a:r>
          </a:p>
        </c:rich>
      </c:tx>
      <c:layout>
        <c:manualLayout>
          <c:xMode val="edge"/>
          <c:yMode val="edge"/>
          <c:x val="0.26570051733886962"/>
          <c:y val="1.8918908370654412E-2"/>
        </c:manualLayout>
      </c:layout>
      <c:overlay val="0"/>
      <c:spPr>
        <a:noFill/>
        <a:ln w="25319">
          <a:noFill/>
        </a:ln>
      </c:spPr>
    </c:title>
    <c:autoTitleDeleted val="0"/>
    <c:plotArea>
      <c:layout>
        <c:manualLayout>
          <c:layoutTarget val="inner"/>
          <c:xMode val="edge"/>
          <c:yMode val="edge"/>
          <c:x val="7.2463768115942032E-2"/>
          <c:y val="0.17317073170731706"/>
          <c:w val="0.88244766505636074"/>
          <c:h val="0.75365853658536586"/>
        </c:manualLayout>
      </c:layout>
      <c:barChart>
        <c:barDir val="col"/>
        <c:grouping val="clustered"/>
        <c:varyColors val="0"/>
        <c:ser>
          <c:idx val="0"/>
          <c:order val="0"/>
          <c:spPr>
            <a:solidFill>
              <a:srgbClr val="3366FF"/>
            </a:solidFill>
            <a:ln w="12639">
              <a:solidFill>
                <a:srgbClr val="000000"/>
              </a:solidFill>
              <a:prstDash val="solid"/>
            </a:ln>
          </c:spPr>
          <c:invertIfNegative val="0"/>
          <c:cat>
            <c:strRef>
              <c:f>Sheet1!$A$25:$A$42</c:f>
              <c:strCache>
                <c:ptCount val="18"/>
                <c:pt idx="0">
                  <c:v>2014q1</c:v>
                </c:pt>
                <c:pt idx="1">
                  <c:v>2014q2</c:v>
                </c:pt>
                <c:pt idx="2">
                  <c:v>2014q3</c:v>
                </c:pt>
                <c:pt idx="3">
                  <c:v>2014q4</c:v>
                </c:pt>
                <c:pt idx="4">
                  <c:v>2015q1</c:v>
                </c:pt>
                <c:pt idx="5">
                  <c:v>2015q2</c:v>
                </c:pt>
                <c:pt idx="6">
                  <c:v>2015q3</c:v>
                </c:pt>
                <c:pt idx="7">
                  <c:v>2015q4</c:v>
                </c:pt>
                <c:pt idx="8">
                  <c:v>2016q1</c:v>
                </c:pt>
                <c:pt idx="9">
                  <c:v>2016q2</c:v>
                </c:pt>
                <c:pt idx="10">
                  <c:v>2016q3</c:v>
                </c:pt>
                <c:pt idx="11">
                  <c:v>2016q4</c:v>
                </c:pt>
                <c:pt idx="12">
                  <c:v>2017q1</c:v>
                </c:pt>
                <c:pt idx="13">
                  <c:v>2017q2</c:v>
                </c:pt>
                <c:pt idx="14">
                  <c:v>2017q3</c:v>
                </c:pt>
                <c:pt idx="15">
                  <c:v>2017q4</c:v>
                </c:pt>
                <c:pt idx="16">
                  <c:v>2018q1</c:v>
                </c:pt>
                <c:pt idx="17">
                  <c:v>2018q2</c:v>
                </c:pt>
              </c:strCache>
            </c:strRef>
          </c:cat>
          <c:val>
            <c:numRef>
              <c:f>Sheet1!$B$25:$B$42</c:f>
              <c:numCache>
                <c:formatCode>0</c:formatCode>
                <c:ptCount val="18"/>
                <c:pt idx="0">
                  <c:v>12.128429276389973</c:v>
                </c:pt>
                <c:pt idx="1">
                  <c:v>5.709532405932527</c:v>
                </c:pt>
                <c:pt idx="2">
                  <c:v>-3.6886443737642938</c:v>
                </c:pt>
                <c:pt idx="3">
                  <c:v>-16.17052330708183</c:v>
                </c:pt>
                <c:pt idx="4">
                  <c:v>-22.753859893314875</c:v>
                </c:pt>
                <c:pt idx="5">
                  <c:v>-24.568878917760518</c:v>
                </c:pt>
                <c:pt idx="6">
                  <c:v>-21.795981756352699</c:v>
                </c:pt>
                <c:pt idx="7">
                  <c:v>-16.860422938808071</c:v>
                </c:pt>
                <c:pt idx="8">
                  <c:v>-11.813352775752527</c:v>
                </c:pt>
                <c:pt idx="9">
                  <c:v>-5.6111067952545284</c:v>
                </c:pt>
                <c:pt idx="10">
                  <c:v>5.8069596776954668</c:v>
                </c:pt>
                <c:pt idx="11">
                  <c:v>8.895869463259265</c:v>
                </c:pt>
                <c:pt idx="12">
                  <c:v>11.474228752303105</c:v>
                </c:pt>
                <c:pt idx="13">
                  <c:v>11.026325381241842</c:v>
                </c:pt>
                <c:pt idx="14">
                  <c:v>6.2810790986656873</c:v>
                </c:pt>
                <c:pt idx="15">
                  <c:v>8.048958823706176</c:v>
                </c:pt>
                <c:pt idx="16">
                  <c:v>9.1955119036267075</c:v>
                </c:pt>
                <c:pt idx="17">
                  <c:v>6.0405172139914587</c:v>
                </c:pt>
              </c:numCache>
            </c:numRef>
          </c:val>
          <c:extLst xmlns:c16r2="http://schemas.microsoft.com/office/drawing/2015/06/chart">
            <c:ext xmlns:c16="http://schemas.microsoft.com/office/drawing/2014/chart" uri="{C3380CC4-5D6E-409C-BE32-E72D297353CC}">
              <c16:uniqueId val="{00000000-4DDF-4FE0-A6C2-8C896D39BF80}"/>
            </c:ext>
          </c:extLst>
        </c:ser>
        <c:dLbls>
          <c:showLegendKey val="0"/>
          <c:showVal val="0"/>
          <c:showCatName val="0"/>
          <c:showSerName val="0"/>
          <c:showPercent val="0"/>
          <c:showBubbleSize val="0"/>
        </c:dLbls>
        <c:gapWidth val="150"/>
        <c:axId val="402218464"/>
        <c:axId val="402221208"/>
      </c:barChart>
      <c:catAx>
        <c:axId val="402218464"/>
        <c:scaling>
          <c:orientation val="minMax"/>
        </c:scaling>
        <c:delete val="0"/>
        <c:axPos val="b"/>
        <c:numFmt formatCode="General" sourceLinked="1"/>
        <c:majorTickMark val="out"/>
        <c:minorTickMark val="none"/>
        <c:tickLblPos val="nextTo"/>
        <c:spPr>
          <a:ln w="3160">
            <a:solidFill>
              <a:srgbClr val="000000"/>
            </a:solidFill>
            <a:prstDash val="solid"/>
          </a:ln>
        </c:spPr>
        <c:txPr>
          <a:bodyPr rot="5400000" vert="horz"/>
          <a:lstStyle/>
          <a:p>
            <a:pPr>
              <a:defRPr sz="1196" b="0" i="0" u="none" strike="noStrike" baseline="0">
                <a:solidFill>
                  <a:srgbClr val="000000"/>
                </a:solidFill>
                <a:latin typeface="Arial"/>
                <a:ea typeface="Arial"/>
                <a:cs typeface="Arial"/>
              </a:defRPr>
            </a:pPr>
            <a:endParaRPr lang="zh-TW"/>
          </a:p>
        </c:txPr>
        <c:crossAx val="402221208"/>
        <c:crosses val="autoZero"/>
        <c:auto val="1"/>
        <c:lblAlgn val="ctr"/>
        <c:lblOffset val="100"/>
        <c:noMultiLvlLbl val="0"/>
      </c:catAx>
      <c:valAx>
        <c:axId val="402221208"/>
        <c:scaling>
          <c:orientation val="minMax"/>
          <c:max val="15"/>
          <c:min val="-25"/>
        </c:scaling>
        <c:delete val="0"/>
        <c:axPos val="l"/>
        <c:majorGridlines>
          <c:spPr>
            <a:ln w="3160">
              <a:solidFill>
                <a:srgbClr val="000000"/>
              </a:solidFill>
              <a:prstDash val="solid"/>
            </a:ln>
          </c:spPr>
        </c:majorGridlines>
        <c:numFmt formatCode="0" sourceLinked="1"/>
        <c:majorTickMark val="none"/>
        <c:minorTickMark val="none"/>
        <c:tickLblPos val="nextTo"/>
        <c:spPr>
          <a:ln w="3160">
            <a:solidFill>
              <a:srgbClr val="000000"/>
            </a:solidFill>
            <a:prstDash val="solid"/>
          </a:ln>
        </c:spPr>
        <c:txPr>
          <a:bodyPr rot="0" vert="horz"/>
          <a:lstStyle/>
          <a:p>
            <a:pPr>
              <a:defRPr sz="1196" b="0" i="0" u="none" strike="noStrike" baseline="0">
                <a:solidFill>
                  <a:srgbClr val="000000"/>
                </a:solidFill>
                <a:latin typeface="Arial "/>
                <a:ea typeface="Arial "/>
                <a:cs typeface="Arial "/>
              </a:defRPr>
            </a:pPr>
            <a:endParaRPr lang="zh-TW"/>
          </a:p>
        </c:txPr>
        <c:crossAx val="402218464"/>
        <c:crosses val="autoZero"/>
        <c:crossBetween val="between"/>
        <c:majorUnit val="5"/>
      </c:valAx>
      <c:spPr>
        <a:solidFill>
          <a:srgbClr val="FFFFFF"/>
        </a:solidFill>
        <a:ln w="3160">
          <a:solidFill>
            <a:srgbClr val="000000"/>
          </a:solidFill>
          <a:prstDash val="solid"/>
        </a:ln>
      </c:spPr>
    </c:plotArea>
    <c:plotVisOnly val="1"/>
    <c:dispBlanksAs val="gap"/>
    <c:showDLblsOverMax val="0"/>
  </c:chart>
  <c:spPr>
    <a:solidFill>
      <a:srgbClr val="FFFFFF"/>
    </a:solidFill>
    <a:ln w="3160">
      <a:solidFill>
        <a:srgbClr val="000000"/>
      </a:solidFill>
      <a:prstDash val="solid"/>
    </a:ln>
  </c:spPr>
  <c:txPr>
    <a:bodyPr/>
    <a:lstStyle/>
    <a:p>
      <a:pPr>
        <a:defRPr sz="997" b="0" i="0" u="none" strike="noStrike" baseline="0">
          <a:solidFill>
            <a:srgbClr val="000000"/>
          </a:solidFill>
          <a:latin typeface="Calibri"/>
          <a:ea typeface="Calibri"/>
          <a:cs typeface="Calibri"/>
        </a:defRPr>
      </a:pPr>
      <a:endParaRPr lang="zh-TW"/>
    </a:p>
  </c:txPr>
  <c:externalData r:id="rId2">
    <c:autoUpdate val="0"/>
  </c:externalData>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UM_Letter</Template>
  <TotalTime>108</TotalTime>
  <Pages>7</Pages>
  <Words>1853</Words>
  <Characters>10563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Apple Shop</Company>
  <LinksUpToDate>false</LinksUpToDate>
  <CharactersWithSpaces>12392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plslam</dc:creator>
  <cp:lastModifiedBy>costau</cp:lastModifiedBy>
  <cp:revision>25</cp:revision>
  <cp:lastPrinted>2011-07-15T09:14:00Z</cp:lastPrinted>
  <dcterms:created xsi:type="dcterms:W3CDTF">2011-07-15T08:31:00Z</dcterms:created>
  <dcterms:modified xsi:type="dcterms:W3CDTF">2018-09-26T06:51:00Z</dcterms:modified>
</cp:coreProperties>
</file>